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A0EF" w14:textId="77777777" w:rsidR="00B32C1B" w:rsidRDefault="00000000">
      <w:pPr>
        <w:pStyle w:val="berschrift1"/>
        <w:spacing w:before="91"/>
        <w:ind w:left="57" w:right="41"/>
        <w:jc w:val="center"/>
        <w:rPr>
          <w:rFonts w:ascii="Century Gothic"/>
        </w:rPr>
      </w:pPr>
      <w:r>
        <w:rPr>
          <w:rFonts w:ascii="Century Gothic"/>
        </w:rPr>
        <w:t>CEFR</w:t>
      </w:r>
      <w:r>
        <w:rPr>
          <w:rFonts w:ascii="Century Gothic"/>
          <w:spacing w:val="-10"/>
        </w:rPr>
        <w:t xml:space="preserve"> </w:t>
      </w:r>
      <w:r>
        <w:rPr>
          <w:rFonts w:ascii="Century Gothic"/>
        </w:rPr>
        <w:t>Companion</w:t>
      </w:r>
      <w:r>
        <w:rPr>
          <w:rFonts w:ascii="Century Gothic"/>
          <w:spacing w:val="-7"/>
        </w:rPr>
        <w:t xml:space="preserve"> </w:t>
      </w:r>
      <w:r>
        <w:rPr>
          <w:rFonts w:ascii="Century Gothic"/>
        </w:rPr>
        <w:t>Volume</w:t>
      </w:r>
      <w:r>
        <w:rPr>
          <w:rFonts w:ascii="Century Gothic"/>
          <w:spacing w:val="-8"/>
        </w:rPr>
        <w:t xml:space="preserve"> </w:t>
      </w:r>
      <w:r>
        <w:rPr>
          <w:rFonts w:ascii="Century Gothic"/>
        </w:rPr>
        <w:t>implementation</w:t>
      </w:r>
      <w:r>
        <w:rPr>
          <w:rFonts w:ascii="Century Gothic"/>
          <w:spacing w:val="-8"/>
        </w:rPr>
        <w:t xml:space="preserve"> </w:t>
      </w:r>
      <w:r>
        <w:rPr>
          <w:rFonts w:ascii="Century Gothic"/>
          <w:spacing w:val="-2"/>
        </w:rPr>
        <w:t>toolbox</w:t>
      </w:r>
    </w:p>
    <w:p w14:paraId="0F58E6C4" w14:textId="77777777" w:rsidR="00B32C1B" w:rsidRDefault="00B32C1B">
      <w:pPr>
        <w:pStyle w:val="Textkrper"/>
        <w:spacing w:before="22"/>
        <w:ind w:left="0"/>
        <w:rPr>
          <w:rFonts w:ascii="Century Gothic"/>
          <w:b/>
        </w:rPr>
      </w:pPr>
    </w:p>
    <w:p w14:paraId="60999CEE" w14:textId="77777777" w:rsidR="00B32C1B" w:rsidRDefault="00000000">
      <w:pPr>
        <w:pStyle w:val="Titel"/>
        <w:spacing w:line="252" w:lineRule="auto"/>
      </w:pPr>
      <w:r>
        <w:rPr>
          <w:spacing w:val="-4"/>
        </w:rPr>
        <w:t>Video</w:t>
      </w:r>
      <w:r>
        <w:rPr>
          <w:spacing w:val="-29"/>
        </w:rPr>
        <w:t xml:space="preserve"> </w:t>
      </w:r>
      <w:r>
        <w:rPr>
          <w:spacing w:val="-4"/>
        </w:rPr>
        <w:t>scripts</w:t>
      </w:r>
      <w:r>
        <w:rPr>
          <w:spacing w:val="-29"/>
        </w:rPr>
        <w:t xml:space="preserve"> </w:t>
      </w:r>
      <w:r>
        <w:rPr>
          <w:spacing w:val="-4"/>
        </w:rPr>
        <w:t>for</w:t>
      </w:r>
      <w:r>
        <w:rPr>
          <w:spacing w:val="-29"/>
        </w:rPr>
        <w:t xml:space="preserve"> </w:t>
      </w:r>
      <w:r>
        <w:rPr>
          <w:spacing w:val="-4"/>
        </w:rPr>
        <w:t>“Aims</w:t>
      </w:r>
      <w:r>
        <w:rPr>
          <w:spacing w:val="-29"/>
        </w:rPr>
        <w:t xml:space="preserve"> </w:t>
      </w:r>
      <w:r>
        <w:rPr>
          <w:spacing w:val="-4"/>
        </w:rPr>
        <w:t>and</w:t>
      </w:r>
      <w:r>
        <w:rPr>
          <w:spacing w:val="-29"/>
        </w:rPr>
        <w:t xml:space="preserve"> </w:t>
      </w:r>
      <w:r>
        <w:rPr>
          <w:spacing w:val="-4"/>
        </w:rPr>
        <w:t>objectives</w:t>
      </w:r>
      <w:r>
        <w:rPr>
          <w:spacing w:val="-29"/>
        </w:rPr>
        <w:t xml:space="preserve"> </w:t>
      </w:r>
      <w:r>
        <w:rPr>
          <w:spacing w:val="-4"/>
        </w:rPr>
        <w:t xml:space="preserve">of </w:t>
      </w:r>
      <w:r>
        <w:t xml:space="preserve">the </w:t>
      </w:r>
      <w:proofErr w:type="spellStart"/>
      <w:r>
        <w:t>VITbox</w:t>
      </w:r>
      <w:proofErr w:type="spellEnd"/>
      <w:r>
        <w:t xml:space="preserve"> Project”</w:t>
      </w:r>
    </w:p>
    <w:p w14:paraId="00264B5A" w14:textId="77777777" w:rsidR="00B32C1B" w:rsidRDefault="00000000">
      <w:pPr>
        <w:pStyle w:val="berschrift1"/>
        <w:spacing w:before="278"/>
      </w:pPr>
      <w:r>
        <w:t>Slide</w:t>
      </w:r>
      <w:r>
        <w:rPr>
          <w:spacing w:val="-5"/>
        </w:rPr>
        <w:t xml:space="preserve"> </w:t>
      </w:r>
      <w:r>
        <w:rPr>
          <w:spacing w:val="-10"/>
        </w:rPr>
        <w:t>2</w:t>
      </w:r>
    </w:p>
    <w:p w14:paraId="58257CF5" w14:textId="77777777" w:rsidR="00B32C1B" w:rsidRDefault="00000000">
      <w:pPr>
        <w:pStyle w:val="Textkrper"/>
        <w:spacing w:line="252" w:lineRule="auto"/>
      </w:pPr>
      <w:r>
        <w:t>This</w:t>
      </w:r>
      <w:r>
        <w:rPr>
          <w:spacing w:val="-2"/>
        </w:rPr>
        <w:t xml:space="preserve"> </w:t>
      </w:r>
      <w:r>
        <w:t>presentation</w:t>
      </w:r>
      <w:r>
        <w:rPr>
          <w:spacing w:val="-6"/>
        </w:rPr>
        <w:t xml:space="preserve"> </w:t>
      </w:r>
      <w:r>
        <w:t>will</w:t>
      </w:r>
      <w:r>
        <w:rPr>
          <w:spacing w:val="-2"/>
        </w:rPr>
        <w:t xml:space="preserve"> </w:t>
      </w:r>
      <w:r>
        <w:t>give</w:t>
      </w:r>
      <w:r>
        <w:rPr>
          <w:spacing w:val="-4"/>
        </w:rPr>
        <w:t xml:space="preserve"> </w:t>
      </w:r>
      <w:r>
        <w:t>you</w:t>
      </w:r>
      <w:r>
        <w:rPr>
          <w:spacing w:val="-3"/>
        </w:rPr>
        <w:t xml:space="preserve"> </w:t>
      </w:r>
      <w:r>
        <w:t>an</w:t>
      </w:r>
      <w:r>
        <w:rPr>
          <w:spacing w:val="-2"/>
        </w:rPr>
        <w:t xml:space="preserve"> </w:t>
      </w:r>
      <w:r>
        <w:t>introduction</w:t>
      </w:r>
      <w:r>
        <w:rPr>
          <w:spacing w:val="-3"/>
        </w:rPr>
        <w:t xml:space="preserve"> </w:t>
      </w:r>
      <w:r>
        <w:t>to</w:t>
      </w:r>
      <w:r>
        <w:rPr>
          <w:spacing w:val="-3"/>
        </w:rPr>
        <w:t xml:space="preserve"> </w:t>
      </w:r>
      <w:r>
        <w:t>the</w:t>
      </w:r>
      <w:r>
        <w:rPr>
          <w:spacing w:val="-4"/>
        </w:rPr>
        <w:t xml:space="preserve"> </w:t>
      </w:r>
      <w:r>
        <w:t>ECML</w:t>
      </w:r>
      <w:r>
        <w:rPr>
          <w:spacing w:val="-4"/>
        </w:rPr>
        <w:t xml:space="preserve"> </w:t>
      </w:r>
      <w:r>
        <w:t>Project</w:t>
      </w:r>
      <w:r>
        <w:rPr>
          <w:spacing w:val="-3"/>
        </w:rPr>
        <w:t xml:space="preserve"> </w:t>
      </w:r>
      <w:r>
        <w:t>“CEFR</w:t>
      </w:r>
      <w:r>
        <w:rPr>
          <w:spacing w:val="-5"/>
        </w:rPr>
        <w:t xml:space="preserve"> </w:t>
      </w:r>
      <w:r>
        <w:t>Companion</w:t>
      </w:r>
      <w:r>
        <w:rPr>
          <w:spacing w:val="-3"/>
        </w:rPr>
        <w:t xml:space="preserve"> </w:t>
      </w:r>
      <w:r>
        <w:t xml:space="preserve">Volume Implementation Toolbox”, or, in short, “the </w:t>
      </w:r>
      <w:proofErr w:type="spellStart"/>
      <w:r>
        <w:t>VITbox</w:t>
      </w:r>
      <w:proofErr w:type="spellEnd"/>
      <w:r>
        <w:t xml:space="preserve"> Project”.</w:t>
      </w:r>
    </w:p>
    <w:p w14:paraId="3137A4DD" w14:textId="77777777" w:rsidR="00B32C1B" w:rsidRDefault="00000000">
      <w:pPr>
        <w:pStyle w:val="berschrift1"/>
        <w:spacing w:before="120"/>
      </w:pPr>
      <w:r>
        <w:t>Slide</w:t>
      </w:r>
      <w:r>
        <w:rPr>
          <w:spacing w:val="-4"/>
        </w:rPr>
        <w:t xml:space="preserve"> </w:t>
      </w:r>
      <w:r>
        <w:rPr>
          <w:spacing w:val="-10"/>
        </w:rPr>
        <w:t>3</w:t>
      </w:r>
    </w:p>
    <w:p w14:paraId="3EBC7CB0" w14:textId="77777777" w:rsidR="00B32C1B" w:rsidRDefault="00000000">
      <w:pPr>
        <w:pStyle w:val="Textkrper"/>
        <w:spacing w:before="132" w:line="252" w:lineRule="auto"/>
        <w:ind w:right="159"/>
      </w:pPr>
      <w:r>
        <w:t>The CEFR Companion Volume was published in 2020 in its final version, and it offers a new vision of language teaching, learning and assessment.</w:t>
      </w:r>
      <w:r>
        <w:rPr>
          <w:spacing w:val="-1"/>
        </w:rPr>
        <w:t xml:space="preserve"> </w:t>
      </w:r>
      <w:r>
        <w:t>This has</w:t>
      </w:r>
      <w:r>
        <w:rPr>
          <w:spacing w:val="-3"/>
        </w:rPr>
        <w:t xml:space="preserve"> </w:t>
      </w:r>
      <w:r>
        <w:t>caused a paradigm shift as it puts a strong focus</w:t>
      </w:r>
      <w:r>
        <w:rPr>
          <w:spacing w:val="-1"/>
        </w:rPr>
        <w:t xml:space="preserve"> </w:t>
      </w:r>
      <w:r>
        <w:t>for example</w:t>
      </w:r>
      <w:r>
        <w:rPr>
          <w:spacing w:val="-4"/>
        </w:rPr>
        <w:t xml:space="preserve"> </w:t>
      </w:r>
      <w:r>
        <w:t>on</w:t>
      </w:r>
      <w:r>
        <w:rPr>
          <w:spacing w:val="-3"/>
        </w:rPr>
        <w:t xml:space="preserve"> </w:t>
      </w:r>
      <w:r>
        <w:t>the</w:t>
      </w:r>
      <w:r>
        <w:rPr>
          <w:spacing w:val="-4"/>
        </w:rPr>
        <w:t xml:space="preserve"> </w:t>
      </w:r>
      <w:r>
        <w:t>action-oriented</w:t>
      </w:r>
      <w:r>
        <w:rPr>
          <w:spacing w:val="-3"/>
        </w:rPr>
        <w:t xml:space="preserve"> </w:t>
      </w:r>
      <w:r>
        <w:t>approach,</w:t>
      </w:r>
      <w:r>
        <w:rPr>
          <w:spacing w:val="-5"/>
        </w:rPr>
        <w:t xml:space="preserve"> </w:t>
      </w:r>
      <w:r>
        <w:t>on</w:t>
      </w:r>
      <w:r>
        <w:rPr>
          <w:spacing w:val="-5"/>
        </w:rPr>
        <w:t xml:space="preserve"> </w:t>
      </w:r>
      <w:r>
        <w:t>mediation,</w:t>
      </w:r>
      <w:r>
        <w:rPr>
          <w:spacing w:val="-4"/>
        </w:rPr>
        <w:t xml:space="preserve"> </w:t>
      </w:r>
      <w:r>
        <w:t>on</w:t>
      </w:r>
      <w:r>
        <w:rPr>
          <w:spacing w:val="-3"/>
        </w:rPr>
        <w:t xml:space="preserve"> </w:t>
      </w:r>
      <w:r>
        <w:t>plurilingual</w:t>
      </w:r>
      <w:r>
        <w:rPr>
          <w:spacing w:val="-2"/>
        </w:rPr>
        <w:t xml:space="preserve"> </w:t>
      </w:r>
      <w:r>
        <w:t>and</w:t>
      </w:r>
      <w:r>
        <w:rPr>
          <w:spacing w:val="-3"/>
        </w:rPr>
        <w:t xml:space="preserve"> </w:t>
      </w:r>
      <w:r>
        <w:t>pluricultural</w:t>
      </w:r>
      <w:r>
        <w:rPr>
          <w:spacing w:val="-3"/>
        </w:rPr>
        <w:t xml:space="preserve"> </w:t>
      </w:r>
      <w:r>
        <w:t>aspects</w:t>
      </w:r>
      <w:r>
        <w:rPr>
          <w:spacing w:val="-2"/>
        </w:rPr>
        <w:t xml:space="preserve"> </w:t>
      </w:r>
      <w:r>
        <w:t>and</w:t>
      </w:r>
      <w:r>
        <w:rPr>
          <w:spacing w:val="-4"/>
        </w:rPr>
        <w:t xml:space="preserve"> </w:t>
      </w:r>
      <w:r>
        <w:t>as</w:t>
      </w:r>
      <w:r>
        <w:rPr>
          <w:spacing w:val="-2"/>
        </w:rPr>
        <w:t xml:space="preserve"> </w:t>
      </w:r>
      <w:r>
        <w:t>it provides a new database of validated illustrative descriptors.</w:t>
      </w:r>
    </w:p>
    <w:p w14:paraId="600853F0" w14:textId="77777777" w:rsidR="00B32C1B" w:rsidRDefault="00000000">
      <w:pPr>
        <w:pStyle w:val="berschrift1"/>
        <w:spacing w:before="121"/>
      </w:pPr>
      <w:r>
        <w:t>Slide</w:t>
      </w:r>
      <w:r>
        <w:rPr>
          <w:spacing w:val="-4"/>
        </w:rPr>
        <w:t xml:space="preserve"> </w:t>
      </w:r>
      <w:r>
        <w:rPr>
          <w:spacing w:val="-10"/>
        </w:rPr>
        <w:t>4</w:t>
      </w:r>
    </w:p>
    <w:p w14:paraId="3A88FC86" w14:textId="77777777" w:rsidR="00B32C1B" w:rsidRDefault="00000000">
      <w:pPr>
        <w:pStyle w:val="Textkrper"/>
        <w:spacing w:before="134" w:line="252" w:lineRule="auto"/>
      </w:pPr>
      <w:r>
        <w:t xml:space="preserve">This has motivated the </w:t>
      </w:r>
      <w:proofErr w:type="spellStart"/>
      <w:r>
        <w:t>VITbox</w:t>
      </w:r>
      <w:proofErr w:type="spellEnd"/>
      <w:r>
        <w:t xml:space="preserve"> Team to develop ideas on how to implement the concepts presented in the CEFR</w:t>
      </w:r>
      <w:r>
        <w:rPr>
          <w:spacing w:val="-2"/>
        </w:rPr>
        <w:t xml:space="preserve"> </w:t>
      </w:r>
      <w:r>
        <w:t>Companion</w:t>
      </w:r>
      <w:r>
        <w:rPr>
          <w:spacing w:val="-3"/>
        </w:rPr>
        <w:t xml:space="preserve"> </w:t>
      </w:r>
      <w:r>
        <w:t>Volume</w:t>
      </w:r>
      <w:r>
        <w:rPr>
          <w:spacing w:val="-4"/>
        </w:rPr>
        <w:t xml:space="preserve"> </w:t>
      </w:r>
      <w:r>
        <w:t>at</w:t>
      </w:r>
      <w:r>
        <w:rPr>
          <w:spacing w:val="-2"/>
        </w:rPr>
        <w:t xml:space="preserve"> </w:t>
      </w:r>
      <w:r>
        <w:t>university</w:t>
      </w:r>
      <w:r>
        <w:rPr>
          <w:spacing w:val="-1"/>
        </w:rPr>
        <w:t xml:space="preserve"> </w:t>
      </w:r>
      <w:r>
        <w:t>and</w:t>
      </w:r>
      <w:r>
        <w:rPr>
          <w:spacing w:val="-4"/>
        </w:rPr>
        <w:t xml:space="preserve"> </w:t>
      </w:r>
      <w:r>
        <w:t>in</w:t>
      </w:r>
      <w:r>
        <w:rPr>
          <w:spacing w:val="-6"/>
        </w:rPr>
        <w:t xml:space="preserve"> </w:t>
      </w:r>
      <w:r>
        <w:t>vocational</w:t>
      </w:r>
      <w:r>
        <w:rPr>
          <w:spacing w:val="-2"/>
        </w:rPr>
        <w:t xml:space="preserve"> </w:t>
      </w:r>
      <w:r>
        <w:t>training.</w:t>
      </w:r>
      <w:r>
        <w:rPr>
          <w:spacing w:val="-2"/>
        </w:rPr>
        <w:t xml:space="preserve"> </w:t>
      </w:r>
      <w:r>
        <w:t>The</w:t>
      </w:r>
      <w:r>
        <w:rPr>
          <w:spacing w:val="-2"/>
        </w:rPr>
        <w:t xml:space="preserve"> </w:t>
      </w:r>
      <w:r>
        <w:t>idea</w:t>
      </w:r>
      <w:r>
        <w:rPr>
          <w:spacing w:val="-5"/>
        </w:rPr>
        <w:t xml:space="preserve"> </w:t>
      </w:r>
      <w:r>
        <w:t>is</w:t>
      </w:r>
      <w:r>
        <w:rPr>
          <w:spacing w:val="-2"/>
        </w:rPr>
        <w:t xml:space="preserve"> </w:t>
      </w:r>
      <w:r>
        <w:t>to</w:t>
      </w:r>
      <w:r>
        <w:rPr>
          <w:spacing w:val="-1"/>
        </w:rPr>
        <w:t xml:space="preserve"> </w:t>
      </w:r>
      <w:r>
        <w:t>support</w:t>
      </w:r>
      <w:r>
        <w:rPr>
          <w:spacing w:val="-2"/>
        </w:rPr>
        <w:t xml:space="preserve"> </w:t>
      </w:r>
      <w:r>
        <w:t>institutions,</w:t>
      </w:r>
      <w:r>
        <w:rPr>
          <w:spacing w:val="-5"/>
        </w:rPr>
        <w:t xml:space="preserve"> </w:t>
      </w:r>
      <w:r>
        <w:t>teacher educators</w:t>
      </w:r>
      <w:r>
        <w:rPr>
          <w:spacing w:val="-1"/>
        </w:rPr>
        <w:t xml:space="preserve"> </w:t>
      </w:r>
      <w:r>
        <w:t>and</w:t>
      </w:r>
      <w:r>
        <w:rPr>
          <w:spacing w:val="-3"/>
        </w:rPr>
        <w:t xml:space="preserve"> </w:t>
      </w:r>
      <w:r>
        <w:t>teachers</w:t>
      </w:r>
      <w:r>
        <w:rPr>
          <w:spacing w:val="-4"/>
        </w:rPr>
        <w:t xml:space="preserve"> </w:t>
      </w:r>
      <w:r>
        <w:t>in</w:t>
      </w:r>
      <w:r>
        <w:rPr>
          <w:spacing w:val="-1"/>
        </w:rPr>
        <w:t xml:space="preserve"> </w:t>
      </w:r>
      <w:r>
        <w:t>this</w:t>
      </w:r>
      <w:r>
        <w:rPr>
          <w:spacing w:val="-1"/>
        </w:rPr>
        <w:t xml:space="preserve"> </w:t>
      </w:r>
      <w:r>
        <w:t>process,</w:t>
      </w:r>
      <w:r>
        <w:rPr>
          <w:spacing w:val="-1"/>
        </w:rPr>
        <w:t xml:space="preserve"> </w:t>
      </w:r>
      <w:r>
        <w:t>to</w:t>
      </w:r>
      <w:r>
        <w:rPr>
          <w:spacing w:val="-2"/>
        </w:rPr>
        <w:t xml:space="preserve"> </w:t>
      </w:r>
      <w:r>
        <w:t>enhance innovation</w:t>
      </w:r>
      <w:r>
        <w:rPr>
          <w:spacing w:val="-2"/>
        </w:rPr>
        <w:t xml:space="preserve"> </w:t>
      </w:r>
      <w:r>
        <w:t>in</w:t>
      </w:r>
      <w:r>
        <w:rPr>
          <w:spacing w:val="-4"/>
        </w:rPr>
        <w:t xml:space="preserve"> </w:t>
      </w:r>
      <w:r>
        <w:t>teaching</w:t>
      </w:r>
      <w:r>
        <w:rPr>
          <w:spacing w:val="-2"/>
        </w:rPr>
        <w:t xml:space="preserve"> </w:t>
      </w:r>
      <w:r>
        <w:t>and</w:t>
      </w:r>
      <w:r>
        <w:rPr>
          <w:spacing w:val="-3"/>
        </w:rPr>
        <w:t xml:space="preserve"> </w:t>
      </w:r>
      <w:r>
        <w:t>assessment</w:t>
      </w:r>
      <w:r>
        <w:rPr>
          <w:spacing w:val="-1"/>
        </w:rPr>
        <w:t xml:space="preserve"> </w:t>
      </w:r>
      <w:r>
        <w:t>and</w:t>
      </w:r>
      <w:r>
        <w:rPr>
          <w:spacing w:val="-2"/>
        </w:rPr>
        <w:t xml:space="preserve"> </w:t>
      </w:r>
      <w:r>
        <w:t>in</w:t>
      </w:r>
      <w:r>
        <w:rPr>
          <w:spacing w:val="-4"/>
        </w:rPr>
        <w:t xml:space="preserve"> </w:t>
      </w:r>
      <w:r>
        <w:t>the</w:t>
      </w:r>
      <w:r>
        <w:rPr>
          <w:spacing w:val="-3"/>
        </w:rPr>
        <w:t xml:space="preserve"> </w:t>
      </w:r>
      <w:r>
        <w:t>end</w:t>
      </w:r>
      <w:r>
        <w:rPr>
          <w:spacing w:val="-3"/>
        </w:rPr>
        <w:t xml:space="preserve"> </w:t>
      </w:r>
      <w:r>
        <w:t>to prepare</w:t>
      </w:r>
      <w:r>
        <w:rPr>
          <w:spacing w:val="-1"/>
        </w:rPr>
        <w:t xml:space="preserve"> </w:t>
      </w:r>
      <w:r>
        <w:t>learners</w:t>
      </w:r>
      <w:r>
        <w:rPr>
          <w:spacing w:val="-1"/>
        </w:rPr>
        <w:t xml:space="preserve"> </w:t>
      </w:r>
      <w:r>
        <w:t>better</w:t>
      </w:r>
      <w:r>
        <w:rPr>
          <w:spacing w:val="-3"/>
        </w:rPr>
        <w:t xml:space="preserve"> </w:t>
      </w:r>
      <w:r>
        <w:t>for</w:t>
      </w:r>
      <w:r>
        <w:rPr>
          <w:spacing w:val="-6"/>
        </w:rPr>
        <w:t xml:space="preserve"> </w:t>
      </w:r>
      <w:r>
        <w:t>situations</w:t>
      </w:r>
      <w:r>
        <w:rPr>
          <w:spacing w:val="-3"/>
        </w:rPr>
        <w:t xml:space="preserve"> </w:t>
      </w:r>
      <w:r>
        <w:t>of</w:t>
      </w:r>
      <w:r>
        <w:rPr>
          <w:spacing w:val="-3"/>
        </w:rPr>
        <w:t xml:space="preserve"> </w:t>
      </w:r>
      <w:r>
        <w:t>communication</w:t>
      </w:r>
      <w:r>
        <w:rPr>
          <w:spacing w:val="-2"/>
        </w:rPr>
        <w:t xml:space="preserve"> </w:t>
      </w:r>
      <w:r>
        <w:t>at</w:t>
      </w:r>
      <w:r>
        <w:rPr>
          <w:spacing w:val="-1"/>
        </w:rPr>
        <w:t xml:space="preserve"> </w:t>
      </w:r>
      <w:r>
        <w:t>the</w:t>
      </w:r>
      <w:r>
        <w:rPr>
          <w:spacing w:val="-3"/>
        </w:rPr>
        <w:t xml:space="preserve"> </w:t>
      </w:r>
      <w:r>
        <w:t>workplace,</w:t>
      </w:r>
      <w:r>
        <w:rPr>
          <w:spacing w:val="-1"/>
        </w:rPr>
        <w:t xml:space="preserve"> </w:t>
      </w:r>
      <w:r>
        <w:t>at</w:t>
      </w:r>
      <w:r>
        <w:rPr>
          <w:spacing w:val="-4"/>
        </w:rPr>
        <w:t xml:space="preserve"> </w:t>
      </w:r>
      <w:r>
        <w:t>university</w:t>
      </w:r>
      <w:r>
        <w:rPr>
          <w:spacing w:val="-3"/>
        </w:rPr>
        <w:t xml:space="preserve"> </w:t>
      </w:r>
      <w:r>
        <w:t>and</w:t>
      </w:r>
      <w:r>
        <w:rPr>
          <w:spacing w:val="-3"/>
        </w:rPr>
        <w:t xml:space="preserve"> </w:t>
      </w:r>
      <w:r>
        <w:t>in</w:t>
      </w:r>
      <w:r>
        <w:rPr>
          <w:spacing w:val="-1"/>
        </w:rPr>
        <w:t xml:space="preserve"> </w:t>
      </w:r>
      <w:r>
        <w:t>research,</w:t>
      </w:r>
      <w:r>
        <w:rPr>
          <w:spacing w:val="-4"/>
        </w:rPr>
        <w:t xml:space="preserve"> </w:t>
      </w:r>
      <w:r>
        <w:t>e.g. by working with real-life scenarios.</w:t>
      </w:r>
    </w:p>
    <w:p w14:paraId="344C6E75" w14:textId="77777777" w:rsidR="00B32C1B" w:rsidRDefault="00000000">
      <w:pPr>
        <w:pStyle w:val="berschrift1"/>
      </w:pPr>
      <w:r>
        <w:t>Slide</w:t>
      </w:r>
      <w:r>
        <w:rPr>
          <w:spacing w:val="-4"/>
        </w:rPr>
        <w:t xml:space="preserve"> </w:t>
      </w:r>
      <w:r>
        <w:rPr>
          <w:spacing w:val="-10"/>
        </w:rPr>
        <w:t>5</w:t>
      </w:r>
    </w:p>
    <w:p w14:paraId="733646CF" w14:textId="77777777" w:rsidR="00B32C1B" w:rsidRDefault="00000000">
      <w:pPr>
        <w:pStyle w:val="Textkrper"/>
        <w:spacing w:line="252" w:lineRule="auto"/>
        <w:ind w:right="159"/>
      </w:pPr>
      <w:r>
        <w:t xml:space="preserve">As you can see from the original project description, the idea of the </w:t>
      </w:r>
      <w:proofErr w:type="spellStart"/>
      <w:r>
        <w:t>VITbox</w:t>
      </w:r>
      <w:proofErr w:type="spellEnd"/>
      <w:r>
        <w:t xml:space="preserve"> Project is to provide digital resources that show how the ideas presented in the CEFR Companion Volume can be implemented in language teaching at university and in vocational training. The resources have been produced for teacher educators and teacher trainers to be used in their trainings, but also for language teachers for self-study purposes. The </w:t>
      </w:r>
      <w:proofErr w:type="spellStart"/>
      <w:r>
        <w:t>VITbox</w:t>
      </w:r>
      <w:proofErr w:type="spellEnd"/>
      <w:r>
        <w:t xml:space="preserve"> resources consist of short videos, text files, checklists, templates and sample classroom material, like tasks, which people can use in their contexts. The material is available in English and</w:t>
      </w:r>
      <w:r>
        <w:rPr>
          <w:spacing w:val="-3"/>
        </w:rPr>
        <w:t xml:space="preserve"> </w:t>
      </w:r>
      <w:r>
        <w:t>French,</w:t>
      </w:r>
      <w:r>
        <w:rPr>
          <w:spacing w:val="-2"/>
        </w:rPr>
        <w:t xml:space="preserve"> </w:t>
      </w:r>
      <w:r>
        <w:t>but</w:t>
      </w:r>
      <w:r>
        <w:rPr>
          <w:spacing w:val="-2"/>
        </w:rPr>
        <w:t xml:space="preserve"> </w:t>
      </w:r>
      <w:r>
        <w:t>examples</w:t>
      </w:r>
      <w:r>
        <w:rPr>
          <w:spacing w:val="-1"/>
        </w:rPr>
        <w:t xml:space="preserve"> </w:t>
      </w:r>
      <w:r>
        <w:t>in</w:t>
      </w:r>
      <w:r>
        <w:rPr>
          <w:spacing w:val="-3"/>
        </w:rPr>
        <w:t xml:space="preserve"> </w:t>
      </w:r>
      <w:r>
        <w:t>other</w:t>
      </w:r>
      <w:r>
        <w:rPr>
          <w:spacing w:val="-5"/>
        </w:rPr>
        <w:t xml:space="preserve"> </w:t>
      </w:r>
      <w:r>
        <w:t>languages,</w:t>
      </w:r>
      <w:r>
        <w:rPr>
          <w:spacing w:val="-1"/>
        </w:rPr>
        <w:t xml:space="preserve"> </w:t>
      </w:r>
      <w:r>
        <w:t>e.g.</w:t>
      </w:r>
      <w:r>
        <w:rPr>
          <w:spacing w:val="-5"/>
        </w:rPr>
        <w:t xml:space="preserve"> </w:t>
      </w:r>
      <w:r>
        <w:t>examples</w:t>
      </w:r>
      <w:r>
        <w:rPr>
          <w:spacing w:val="-4"/>
        </w:rPr>
        <w:t xml:space="preserve"> </w:t>
      </w:r>
      <w:r>
        <w:t>of</w:t>
      </w:r>
      <w:r>
        <w:rPr>
          <w:spacing w:val="-4"/>
        </w:rPr>
        <w:t xml:space="preserve"> </w:t>
      </w:r>
      <w:r>
        <w:t>classroom</w:t>
      </w:r>
      <w:r>
        <w:rPr>
          <w:spacing w:val="-1"/>
        </w:rPr>
        <w:t xml:space="preserve"> </w:t>
      </w:r>
      <w:r>
        <w:t>activities,</w:t>
      </w:r>
      <w:r>
        <w:rPr>
          <w:spacing w:val="-1"/>
        </w:rPr>
        <w:t xml:space="preserve"> </w:t>
      </w:r>
      <w:r>
        <w:t>are</w:t>
      </w:r>
      <w:r>
        <w:rPr>
          <w:spacing w:val="-5"/>
        </w:rPr>
        <w:t xml:space="preserve"> </w:t>
      </w:r>
      <w:r>
        <w:t>also</w:t>
      </w:r>
      <w:r>
        <w:rPr>
          <w:spacing w:val="-1"/>
        </w:rPr>
        <w:t xml:space="preserve"> </w:t>
      </w:r>
      <w:r>
        <w:t>included</w:t>
      </w:r>
      <w:r>
        <w:rPr>
          <w:spacing w:val="-2"/>
        </w:rPr>
        <w:t xml:space="preserve"> </w:t>
      </w:r>
      <w:r>
        <w:t>in</w:t>
      </w:r>
      <w:r>
        <w:rPr>
          <w:spacing w:val="-3"/>
        </w:rPr>
        <w:t xml:space="preserve"> </w:t>
      </w:r>
      <w:r>
        <w:t xml:space="preserve">the </w:t>
      </w:r>
      <w:proofErr w:type="spellStart"/>
      <w:r>
        <w:t>VITbox</w:t>
      </w:r>
      <w:proofErr w:type="spellEnd"/>
      <w:r>
        <w:t xml:space="preserve"> toolbox, so that teachers or teacher educators focusing on other languages can use it as well. The idea behind</w:t>
      </w:r>
      <w:r>
        <w:rPr>
          <w:spacing w:val="-1"/>
        </w:rPr>
        <w:t xml:space="preserve"> </w:t>
      </w:r>
      <w:r>
        <w:t xml:space="preserve">the </w:t>
      </w:r>
      <w:proofErr w:type="spellStart"/>
      <w:r>
        <w:t>VITbox</w:t>
      </w:r>
      <w:proofErr w:type="spellEnd"/>
      <w:r>
        <w:rPr>
          <w:spacing w:val="-2"/>
        </w:rPr>
        <w:t xml:space="preserve"> </w:t>
      </w:r>
      <w:r>
        <w:t>Project has</w:t>
      </w:r>
      <w:r>
        <w:rPr>
          <w:spacing w:val="-3"/>
        </w:rPr>
        <w:t xml:space="preserve"> </w:t>
      </w:r>
      <w:r>
        <w:t>been</w:t>
      </w:r>
      <w:r>
        <w:rPr>
          <w:spacing w:val="-3"/>
        </w:rPr>
        <w:t xml:space="preserve"> </w:t>
      </w:r>
      <w:r>
        <w:t>to</w:t>
      </w:r>
      <w:r>
        <w:rPr>
          <w:spacing w:val="-1"/>
        </w:rPr>
        <w:t xml:space="preserve"> </w:t>
      </w:r>
      <w:r>
        <w:t>provide a</w:t>
      </w:r>
      <w:r>
        <w:rPr>
          <w:spacing w:val="-2"/>
        </w:rPr>
        <w:t xml:space="preserve"> </w:t>
      </w:r>
      <w:r>
        <w:t>toolbox that is</w:t>
      </w:r>
      <w:r>
        <w:rPr>
          <w:spacing w:val="-3"/>
        </w:rPr>
        <w:t xml:space="preserve"> </w:t>
      </w:r>
      <w:r>
        <w:t>freely available for</w:t>
      </w:r>
      <w:r>
        <w:rPr>
          <w:spacing w:val="-2"/>
        </w:rPr>
        <w:t xml:space="preserve"> </w:t>
      </w:r>
      <w:r>
        <w:t>educators,</w:t>
      </w:r>
      <w:r>
        <w:rPr>
          <w:spacing w:val="-2"/>
        </w:rPr>
        <w:t xml:space="preserve"> </w:t>
      </w:r>
      <w:r>
        <w:t>trainers and teachers, who can then choose from this toolbox the material that they would like to use for their individual purposes and which they can adapt to their individual needs, but which might also motivate them to create their own material.</w:t>
      </w:r>
    </w:p>
    <w:p w14:paraId="044757E8" w14:textId="77777777" w:rsidR="00B32C1B" w:rsidRDefault="00000000">
      <w:pPr>
        <w:pStyle w:val="berschrift1"/>
        <w:spacing w:before="120"/>
      </w:pPr>
      <w:r>
        <w:t>Slide</w:t>
      </w:r>
      <w:r>
        <w:rPr>
          <w:spacing w:val="-4"/>
        </w:rPr>
        <w:t xml:space="preserve"> </w:t>
      </w:r>
      <w:r>
        <w:rPr>
          <w:spacing w:val="-10"/>
        </w:rPr>
        <w:t>6</w:t>
      </w:r>
    </w:p>
    <w:p w14:paraId="4004178D" w14:textId="77777777" w:rsidR="00B32C1B" w:rsidRDefault="00000000">
      <w:pPr>
        <w:pStyle w:val="Textkrper"/>
        <w:spacing w:before="133" w:line="252" w:lineRule="auto"/>
        <w:ind w:right="98"/>
      </w:pPr>
      <w:r>
        <w:t xml:space="preserve">To </w:t>
      </w:r>
      <w:proofErr w:type="spellStart"/>
      <w:r>
        <w:t>summarise</w:t>
      </w:r>
      <w:proofErr w:type="spellEnd"/>
      <w:r>
        <w:t xml:space="preserve">, the </w:t>
      </w:r>
      <w:proofErr w:type="spellStart"/>
      <w:r>
        <w:t>VITbox</w:t>
      </w:r>
      <w:proofErr w:type="spellEnd"/>
      <w:r>
        <w:t xml:space="preserve"> Project provides teacher trainers, teacher educators and teachers in university and in vocational language teaching with tools that help them to implement the ideas of the CEFR Companion Volume. These tools help to manage the challenges we encounter currently in language teaching,</w:t>
      </w:r>
      <w:r>
        <w:rPr>
          <w:spacing w:val="-1"/>
        </w:rPr>
        <w:t xml:space="preserve"> </w:t>
      </w:r>
      <w:r>
        <w:t>learning</w:t>
      </w:r>
      <w:r>
        <w:rPr>
          <w:spacing w:val="-2"/>
        </w:rPr>
        <w:t xml:space="preserve"> </w:t>
      </w:r>
      <w:r>
        <w:t>and</w:t>
      </w:r>
      <w:r>
        <w:rPr>
          <w:spacing w:val="-3"/>
        </w:rPr>
        <w:t xml:space="preserve"> </w:t>
      </w:r>
      <w:r>
        <w:t>also</w:t>
      </w:r>
      <w:r>
        <w:rPr>
          <w:spacing w:val="-2"/>
        </w:rPr>
        <w:t xml:space="preserve"> </w:t>
      </w:r>
      <w:r>
        <w:t>assessment.</w:t>
      </w:r>
      <w:r>
        <w:rPr>
          <w:spacing w:val="-4"/>
        </w:rPr>
        <w:t xml:space="preserve"> </w:t>
      </w:r>
      <w:r>
        <w:t>The</w:t>
      </w:r>
      <w:r>
        <w:rPr>
          <w:spacing w:val="-1"/>
        </w:rPr>
        <w:t xml:space="preserve"> </w:t>
      </w:r>
      <w:r>
        <w:t>idea</w:t>
      </w:r>
      <w:r>
        <w:rPr>
          <w:spacing w:val="-1"/>
        </w:rPr>
        <w:t xml:space="preserve"> </w:t>
      </w:r>
      <w:r>
        <w:t>behind</w:t>
      </w:r>
      <w:r>
        <w:rPr>
          <w:spacing w:val="-2"/>
        </w:rPr>
        <w:t xml:space="preserve"> </w:t>
      </w:r>
      <w:r>
        <w:t>it is</w:t>
      </w:r>
      <w:r>
        <w:rPr>
          <w:spacing w:val="-1"/>
        </w:rPr>
        <w:t xml:space="preserve"> </w:t>
      </w:r>
      <w:r>
        <w:t>to implement</w:t>
      </w:r>
      <w:r>
        <w:rPr>
          <w:spacing w:val="-4"/>
        </w:rPr>
        <w:t xml:space="preserve"> </w:t>
      </w:r>
      <w:r>
        <w:t>changes in</w:t>
      </w:r>
      <w:r>
        <w:rPr>
          <w:spacing w:val="-5"/>
        </w:rPr>
        <w:t xml:space="preserve"> </w:t>
      </w:r>
      <w:r>
        <w:t>order</w:t>
      </w:r>
      <w:r>
        <w:rPr>
          <w:spacing w:val="-1"/>
        </w:rPr>
        <w:t xml:space="preserve"> </w:t>
      </w:r>
      <w:r>
        <w:t>to</w:t>
      </w:r>
      <w:r>
        <w:rPr>
          <w:spacing w:val="-2"/>
        </w:rPr>
        <w:t xml:space="preserve"> </w:t>
      </w:r>
      <w:r>
        <w:t>cater</w:t>
      </w:r>
      <w:r>
        <w:rPr>
          <w:spacing w:val="-4"/>
        </w:rPr>
        <w:t xml:space="preserve"> </w:t>
      </w:r>
      <w:r>
        <w:t>for</w:t>
      </w:r>
      <w:r>
        <w:rPr>
          <w:spacing w:val="-4"/>
        </w:rPr>
        <w:t xml:space="preserve"> </w:t>
      </w:r>
      <w:r>
        <w:t>the needs of new generations of learners.</w:t>
      </w:r>
    </w:p>
    <w:p w14:paraId="780865DE" w14:textId="77777777" w:rsidR="00B32C1B" w:rsidRDefault="00B32C1B">
      <w:pPr>
        <w:spacing w:line="252" w:lineRule="auto"/>
        <w:sectPr w:rsidR="00B32C1B" w:rsidSect="0044239F">
          <w:headerReference w:type="even" r:id="rId6"/>
          <w:headerReference w:type="default" r:id="rId7"/>
          <w:footerReference w:type="default" r:id="rId8"/>
          <w:headerReference w:type="first" r:id="rId9"/>
          <w:footerReference w:type="first" r:id="rId10"/>
          <w:type w:val="continuous"/>
          <w:pgSz w:w="11910" w:h="16840"/>
          <w:pgMar w:top="1418" w:right="1418" w:bottom="1134" w:left="1418" w:header="431" w:footer="244" w:gutter="0"/>
          <w:pgNumType w:start="1"/>
          <w:cols w:space="720"/>
          <w:titlePg/>
          <w:docGrid w:linePitch="299"/>
        </w:sectPr>
      </w:pPr>
    </w:p>
    <w:p w14:paraId="34ED7FFB" w14:textId="77777777" w:rsidR="002B1EBA" w:rsidRDefault="002B1EBA">
      <w:pPr>
        <w:rPr>
          <w:b/>
          <w:bCs/>
        </w:rPr>
      </w:pPr>
      <w:r>
        <w:br w:type="page"/>
      </w:r>
    </w:p>
    <w:p w14:paraId="7538FA32" w14:textId="65101474" w:rsidR="00B32C1B" w:rsidRDefault="00000000">
      <w:pPr>
        <w:pStyle w:val="berschrift1"/>
        <w:spacing w:before="88"/>
      </w:pPr>
      <w:r>
        <w:lastRenderedPageBreak/>
        <w:t>Slide</w:t>
      </w:r>
      <w:r>
        <w:rPr>
          <w:spacing w:val="-4"/>
        </w:rPr>
        <w:t xml:space="preserve"> </w:t>
      </w:r>
      <w:r>
        <w:rPr>
          <w:spacing w:val="-10"/>
        </w:rPr>
        <w:t>7</w:t>
      </w:r>
    </w:p>
    <w:p w14:paraId="25E33671" w14:textId="77777777" w:rsidR="00B32C1B" w:rsidRDefault="00000000">
      <w:pPr>
        <w:pStyle w:val="Textkrper"/>
        <w:spacing w:line="252" w:lineRule="auto"/>
      </w:pPr>
      <w:r>
        <w:t xml:space="preserve">The overarching aims of the </w:t>
      </w:r>
      <w:proofErr w:type="spellStart"/>
      <w:r>
        <w:t>VITbox</w:t>
      </w:r>
      <w:proofErr w:type="spellEnd"/>
      <w:r>
        <w:t xml:space="preserve"> initiative are to implement the ideas of the Council of Europe’s CEFR Companion</w:t>
      </w:r>
      <w:r>
        <w:rPr>
          <w:spacing w:val="-3"/>
        </w:rPr>
        <w:t xml:space="preserve"> </w:t>
      </w:r>
      <w:r>
        <w:t>Volume</w:t>
      </w:r>
      <w:r>
        <w:rPr>
          <w:spacing w:val="-2"/>
        </w:rPr>
        <w:t xml:space="preserve"> </w:t>
      </w:r>
      <w:r>
        <w:t>(2020)</w:t>
      </w:r>
      <w:r>
        <w:rPr>
          <w:spacing w:val="-7"/>
        </w:rPr>
        <w:t xml:space="preserve"> </w:t>
      </w:r>
      <w:r>
        <w:t>in</w:t>
      </w:r>
      <w:r>
        <w:rPr>
          <w:spacing w:val="-4"/>
        </w:rPr>
        <w:t xml:space="preserve"> </w:t>
      </w:r>
      <w:r>
        <w:t>language</w:t>
      </w:r>
      <w:r>
        <w:rPr>
          <w:spacing w:val="-2"/>
        </w:rPr>
        <w:t xml:space="preserve"> </w:t>
      </w:r>
      <w:r>
        <w:t>teaching</w:t>
      </w:r>
      <w:r>
        <w:rPr>
          <w:spacing w:val="-3"/>
        </w:rPr>
        <w:t xml:space="preserve"> </w:t>
      </w:r>
      <w:r>
        <w:t>and</w:t>
      </w:r>
      <w:r>
        <w:rPr>
          <w:spacing w:val="-4"/>
        </w:rPr>
        <w:t xml:space="preserve"> </w:t>
      </w:r>
      <w:r>
        <w:t>assessment</w:t>
      </w:r>
      <w:r>
        <w:rPr>
          <w:spacing w:val="-5"/>
        </w:rPr>
        <w:t xml:space="preserve"> </w:t>
      </w:r>
      <w:r>
        <w:t>at</w:t>
      </w:r>
      <w:r>
        <w:rPr>
          <w:spacing w:val="-2"/>
        </w:rPr>
        <w:t xml:space="preserve"> </w:t>
      </w:r>
      <w:r>
        <w:t>university</w:t>
      </w:r>
      <w:r>
        <w:rPr>
          <w:spacing w:val="-2"/>
        </w:rPr>
        <w:t xml:space="preserve"> </w:t>
      </w:r>
      <w:r>
        <w:t>and</w:t>
      </w:r>
      <w:r>
        <w:rPr>
          <w:spacing w:val="-3"/>
        </w:rPr>
        <w:t xml:space="preserve"> </w:t>
      </w:r>
      <w:r>
        <w:t>in</w:t>
      </w:r>
      <w:r>
        <w:rPr>
          <w:spacing w:val="-2"/>
        </w:rPr>
        <w:t xml:space="preserve"> </w:t>
      </w:r>
      <w:r>
        <w:t>vocational</w:t>
      </w:r>
      <w:r>
        <w:rPr>
          <w:spacing w:val="-2"/>
        </w:rPr>
        <w:t xml:space="preserve"> </w:t>
      </w:r>
      <w:r>
        <w:t>training,</w:t>
      </w:r>
      <w:r>
        <w:rPr>
          <w:spacing w:val="-2"/>
        </w:rPr>
        <w:t xml:space="preserve"> </w:t>
      </w:r>
      <w:r>
        <w:t>as already mentioned.</w:t>
      </w:r>
      <w:r>
        <w:rPr>
          <w:spacing w:val="-1"/>
        </w:rPr>
        <w:t xml:space="preserve"> </w:t>
      </w:r>
      <w:r>
        <w:t>This includes the idea of strengthening an action-oriented and task-based approach in teaching and also in assessment in order to manage innovation in university and vocational language teaching and assessment.</w:t>
      </w:r>
    </w:p>
    <w:p w14:paraId="18AC64A5" w14:textId="77777777" w:rsidR="00B32C1B" w:rsidRDefault="00000000">
      <w:pPr>
        <w:pStyle w:val="berschrift1"/>
        <w:spacing w:before="118"/>
      </w:pPr>
      <w:r>
        <w:t>Slide</w:t>
      </w:r>
      <w:r>
        <w:rPr>
          <w:spacing w:val="-4"/>
        </w:rPr>
        <w:t xml:space="preserve"> </w:t>
      </w:r>
      <w:r>
        <w:rPr>
          <w:spacing w:val="-10"/>
        </w:rPr>
        <w:t>8</w:t>
      </w:r>
    </w:p>
    <w:p w14:paraId="289DCE62" w14:textId="77777777" w:rsidR="00B32C1B" w:rsidRDefault="00000000">
      <w:pPr>
        <w:pStyle w:val="Textkrper"/>
        <w:spacing w:line="252" w:lineRule="auto"/>
        <w:ind w:right="526"/>
        <w:jc w:val="both"/>
      </w:pPr>
      <w:r>
        <w:t>By</w:t>
      </w:r>
      <w:r>
        <w:rPr>
          <w:spacing w:val="-1"/>
        </w:rPr>
        <w:t xml:space="preserve"> </w:t>
      </w:r>
      <w:r>
        <w:t>doing</w:t>
      </w:r>
      <w:r>
        <w:rPr>
          <w:spacing w:val="-3"/>
        </w:rPr>
        <w:t xml:space="preserve"> </w:t>
      </w:r>
      <w:r>
        <w:t>so,</w:t>
      </w:r>
      <w:r>
        <w:rPr>
          <w:spacing w:val="-5"/>
        </w:rPr>
        <w:t xml:space="preserve"> </w:t>
      </w:r>
      <w:r>
        <w:t>the</w:t>
      </w:r>
      <w:r>
        <w:rPr>
          <w:spacing w:val="-2"/>
        </w:rPr>
        <w:t xml:space="preserve"> </w:t>
      </w:r>
      <w:proofErr w:type="spellStart"/>
      <w:r>
        <w:t>VITbox</w:t>
      </w:r>
      <w:proofErr w:type="spellEnd"/>
      <w:r>
        <w:rPr>
          <w:spacing w:val="-4"/>
        </w:rPr>
        <w:t xml:space="preserve"> </w:t>
      </w:r>
      <w:r>
        <w:t>Project</w:t>
      </w:r>
      <w:r>
        <w:rPr>
          <w:spacing w:val="-2"/>
        </w:rPr>
        <w:t xml:space="preserve"> </w:t>
      </w:r>
      <w:r>
        <w:t>aims</w:t>
      </w:r>
      <w:r>
        <w:rPr>
          <w:spacing w:val="-4"/>
        </w:rPr>
        <w:t xml:space="preserve"> </w:t>
      </w:r>
      <w:r>
        <w:t>at</w:t>
      </w:r>
      <w:r>
        <w:rPr>
          <w:spacing w:val="-2"/>
        </w:rPr>
        <w:t xml:space="preserve"> </w:t>
      </w:r>
      <w:r>
        <w:t>contributing</w:t>
      </w:r>
      <w:r>
        <w:rPr>
          <w:spacing w:val="-3"/>
        </w:rPr>
        <w:t xml:space="preserve"> </w:t>
      </w:r>
      <w:r>
        <w:t>to</w:t>
      </w:r>
      <w:r>
        <w:rPr>
          <w:spacing w:val="-4"/>
        </w:rPr>
        <w:t xml:space="preserve"> </w:t>
      </w:r>
      <w:r>
        <w:t>professional</w:t>
      </w:r>
      <w:r>
        <w:rPr>
          <w:spacing w:val="-2"/>
        </w:rPr>
        <w:t xml:space="preserve"> </w:t>
      </w:r>
      <w:r>
        <w:t>development</w:t>
      </w:r>
      <w:r>
        <w:rPr>
          <w:spacing w:val="-7"/>
        </w:rPr>
        <w:t xml:space="preserve"> </w:t>
      </w:r>
      <w:r>
        <w:t>and</w:t>
      </w:r>
      <w:r>
        <w:rPr>
          <w:spacing w:val="-3"/>
        </w:rPr>
        <w:t xml:space="preserve"> </w:t>
      </w:r>
      <w:r>
        <w:t>stimulating</w:t>
      </w:r>
      <w:r>
        <w:rPr>
          <w:spacing w:val="-5"/>
        </w:rPr>
        <w:t xml:space="preserve"> </w:t>
      </w:r>
      <w:r>
        <w:t>more workshops</w:t>
      </w:r>
      <w:r>
        <w:rPr>
          <w:spacing w:val="-1"/>
        </w:rPr>
        <w:t xml:space="preserve"> </w:t>
      </w:r>
      <w:r>
        <w:t>on these</w:t>
      </w:r>
      <w:r>
        <w:rPr>
          <w:spacing w:val="-1"/>
        </w:rPr>
        <w:t xml:space="preserve"> </w:t>
      </w:r>
      <w:r>
        <w:t>topics</w:t>
      </w:r>
      <w:r>
        <w:rPr>
          <w:spacing w:val="-1"/>
        </w:rPr>
        <w:t xml:space="preserve"> </w:t>
      </w:r>
      <w:r>
        <w:t>in</w:t>
      </w:r>
      <w:r>
        <w:rPr>
          <w:spacing w:val="-1"/>
        </w:rPr>
        <w:t xml:space="preserve"> </w:t>
      </w:r>
      <w:r>
        <w:t>the future.</w:t>
      </w:r>
      <w:r>
        <w:rPr>
          <w:spacing w:val="-2"/>
        </w:rPr>
        <w:t xml:space="preserve"> </w:t>
      </w:r>
      <w:r>
        <w:t>The idea is to</w:t>
      </w:r>
      <w:r>
        <w:rPr>
          <w:spacing w:val="-1"/>
        </w:rPr>
        <w:t xml:space="preserve"> </w:t>
      </w:r>
      <w:r>
        <w:t>enhance innovation in areas like needs analysis, curriculum planning, course design and obviously methodology, both in teaching and assessment.</w:t>
      </w:r>
    </w:p>
    <w:p w14:paraId="4903412B" w14:textId="77777777" w:rsidR="00B32C1B" w:rsidRDefault="00000000">
      <w:pPr>
        <w:pStyle w:val="Textkrper"/>
        <w:spacing w:before="0" w:line="252" w:lineRule="auto"/>
      </w:pPr>
      <w:r>
        <w:t>Furthermore, this can help to create a community of practice, or an even stronger community of practice, which</w:t>
      </w:r>
      <w:r>
        <w:rPr>
          <w:spacing w:val="-3"/>
        </w:rPr>
        <w:t xml:space="preserve"> </w:t>
      </w:r>
      <w:r>
        <w:t>will</w:t>
      </w:r>
      <w:r>
        <w:rPr>
          <w:spacing w:val="-1"/>
        </w:rPr>
        <w:t xml:space="preserve"> </w:t>
      </w:r>
      <w:r>
        <w:t>strengthen</w:t>
      </w:r>
      <w:r>
        <w:rPr>
          <w:spacing w:val="-4"/>
        </w:rPr>
        <w:t xml:space="preserve"> </w:t>
      </w:r>
      <w:r>
        <w:t>the</w:t>
      </w:r>
      <w:r>
        <w:rPr>
          <w:spacing w:val="-1"/>
        </w:rPr>
        <w:t xml:space="preserve"> </w:t>
      </w:r>
      <w:r>
        <w:t>language</w:t>
      </w:r>
      <w:r>
        <w:rPr>
          <w:spacing w:val="-1"/>
        </w:rPr>
        <w:t xml:space="preserve"> </w:t>
      </w:r>
      <w:r>
        <w:t>teaching</w:t>
      </w:r>
      <w:r>
        <w:rPr>
          <w:spacing w:val="-2"/>
        </w:rPr>
        <w:t xml:space="preserve"> </w:t>
      </w:r>
      <w:r>
        <w:t>and</w:t>
      </w:r>
      <w:r>
        <w:rPr>
          <w:spacing w:val="-3"/>
        </w:rPr>
        <w:t xml:space="preserve"> </w:t>
      </w:r>
      <w:r>
        <w:t>testing</w:t>
      </w:r>
      <w:r>
        <w:rPr>
          <w:spacing w:val="-2"/>
        </w:rPr>
        <w:t xml:space="preserve"> </w:t>
      </w:r>
      <w:r>
        <w:t>profession</w:t>
      </w:r>
      <w:r>
        <w:rPr>
          <w:spacing w:val="-2"/>
        </w:rPr>
        <w:t xml:space="preserve"> </w:t>
      </w:r>
      <w:r>
        <w:t>as</w:t>
      </w:r>
      <w:r>
        <w:rPr>
          <w:spacing w:val="-3"/>
        </w:rPr>
        <w:t xml:space="preserve"> </w:t>
      </w:r>
      <w:r>
        <w:t>a</w:t>
      </w:r>
      <w:r>
        <w:rPr>
          <w:spacing w:val="-1"/>
        </w:rPr>
        <w:t xml:space="preserve"> </w:t>
      </w:r>
      <w:r>
        <w:t>whole.</w:t>
      </w:r>
      <w:r>
        <w:rPr>
          <w:spacing w:val="-4"/>
        </w:rPr>
        <w:t xml:space="preserve"> </w:t>
      </w:r>
      <w:r>
        <w:t>This</w:t>
      </w:r>
      <w:r>
        <w:rPr>
          <w:spacing w:val="-1"/>
        </w:rPr>
        <w:t xml:space="preserve"> </w:t>
      </w:r>
      <w:r>
        <w:t>will</w:t>
      </w:r>
      <w:r>
        <w:rPr>
          <w:spacing w:val="-1"/>
        </w:rPr>
        <w:t xml:space="preserve"> </w:t>
      </w:r>
      <w:r>
        <w:t>help</w:t>
      </w:r>
      <w:r>
        <w:rPr>
          <w:spacing w:val="-3"/>
        </w:rPr>
        <w:t xml:space="preserve"> </w:t>
      </w:r>
      <w:r>
        <w:t>to</w:t>
      </w:r>
      <w:r>
        <w:rPr>
          <w:spacing w:val="-2"/>
        </w:rPr>
        <w:t xml:space="preserve"> </w:t>
      </w:r>
      <w:r>
        <w:t>manage</w:t>
      </w:r>
      <w:r>
        <w:rPr>
          <w:spacing w:val="-3"/>
        </w:rPr>
        <w:t xml:space="preserve"> </w:t>
      </w:r>
      <w:r>
        <w:t>the changes we encounter at the moment.</w:t>
      </w:r>
    </w:p>
    <w:p w14:paraId="1CE7F7F9" w14:textId="77777777" w:rsidR="00B32C1B" w:rsidRDefault="00000000">
      <w:pPr>
        <w:pStyle w:val="berschrift1"/>
        <w:spacing w:before="118"/>
      </w:pPr>
      <w:r>
        <w:t>Slide</w:t>
      </w:r>
      <w:r>
        <w:rPr>
          <w:spacing w:val="-4"/>
        </w:rPr>
        <w:t xml:space="preserve"> </w:t>
      </w:r>
      <w:r>
        <w:rPr>
          <w:spacing w:val="-10"/>
        </w:rPr>
        <w:t>9</w:t>
      </w:r>
    </w:p>
    <w:p w14:paraId="0A20CDC6" w14:textId="77777777" w:rsidR="00B32C1B" w:rsidRDefault="00000000">
      <w:pPr>
        <w:pStyle w:val="Textkrper"/>
        <w:spacing w:line="252" w:lineRule="auto"/>
      </w:pPr>
      <w:r>
        <w:t xml:space="preserve">The </w:t>
      </w:r>
      <w:proofErr w:type="spellStart"/>
      <w:r>
        <w:t>VITbox</w:t>
      </w:r>
      <w:proofErr w:type="spellEnd"/>
      <w:r>
        <w:t xml:space="preserve"> resources offer a toolbox that includes, for example, video clips, text material and links, information on further reading activities, checklists and templates but also tasks and activities in various languages that</w:t>
      </w:r>
      <w:r>
        <w:rPr>
          <w:spacing w:val="-1"/>
        </w:rPr>
        <w:t xml:space="preserve"> </w:t>
      </w:r>
      <w:r>
        <w:t>can</w:t>
      </w:r>
      <w:r>
        <w:rPr>
          <w:spacing w:val="-5"/>
        </w:rPr>
        <w:t xml:space="preserve"> </w:t>
      </w:r>
      <w:r>
        <w:t>be</w:t>
      </w:r>
      <w:r>
        <w:rPr>
          <w:spacing w:val="-1"/>
        </w:rPr>
        <w:t xml:space="preserve"> </w:t>
      </w:r>
      <w:r>
        <w:t>used</w:t>
      </w:r>
      <w:r>
        <w:rPr>
          <w:spacing w:val="-4"/>
        </w:rPr>
        <w:t xml:space="preserve"> </w:t>
      </w:r>
      <w:r>
        <w:t>in</w:t>
      </w:r>
      <w:r>
        <w:rPr>
          <w:spacing w:val="-1"/>
        </w:rPr>
        <w:t xml:space="preserve"> </w:t>
      </w:r>
      <w:r>
        <w:t>teaching</w:t>
      </w:r>
      <w:r>
        <w:rPr>
          <w:spacing w:val="-2"/>
        </w:rPr>
        <w:t xml:space="preserve"> </w:t>
      </w:r>
      <w:r>
        <w:t>and</w:t>
      </w:r>
      <w:r>
        <w:rPr>
          <w:spacing w:val="-3"/>
        </w:rPr>
        <w:t xml:space="preserve"> </w:t>
      </w:r>
      <w:r>
        <w:t>assessment,</w:t>
      </w:r>
      <w:r>
        <w:rPr>
          <w:spacing w:val="-1"/>
        </w:rPr>
        <w:t xml:space="preserve"> </w:t>
      </w:r>
      <w:r>
        <w:t>where</w:t>
      </w:r>
      <w:r>
        <w:rPr>
          <w:spacing w:val="-1"/>
        </w:rPr>
        <w:t xml:space="preserve"> </w:t>
      </w:r>
      <w:r>
        <w:t>they</w:t>
      </w:r>
      <w:r>
        <w:rPr>
          <w:spacing w:val="-2"/>
        </w:rPr>
        <w:t xml:space="preserve"> </w:t>
      </w:r>
      <w:r>
        <w:t>may</w:t>
      </w:r>
      <w:r>
        <w:rPr>
          <w:spacing w:val="-1"/>
        </w:rPr>
        <w:t xml:space="preserve"> </w:t>
      </w:r>
      <w:r>
        <w:t>serve</w:t>
      </w:r>
      <w:r>
        <w:rPr>
          <w:spacing w:val="-1"/>
        </w:rPr>
        <w:t xml:space="preserve"> </w:t>
      </w:r>
      <w:r>
        <w:t>as</w:t>
      </w:r>
      <w:r>
        <w:rPr>
          <w:spacing w:val="-3"/>
        </w:rPr>
        <w:t xml:space="preserve"> </w:t>
      </w:r>
      <w:r>
        <w:t>sample</w:t>
      </w:r>
      <w:r>
        <w:rPr>
          <w:spacing w:val="-3"/>
        </w:rPr>
        <w:t xml:space="preserve"> </w:t>
      </w:r>
      <w:r>
        <w:t>scenarios</w:t>
      </w:r>
      <w:r>
        <w:rPr>
          <w:spacing w:val="-1"/>
        </w:rPr>
        <w:t xml:space="preserve"> </w:t>
      </w:r>
      <w:r>
        <w:t>for</w:t>
      </w:r>
      <w:r>
        <w:rPr>
          <w:spacing w:val="-3"/>
        </w:rPr>
        <w:t xml:space="preserve"> </w:t>
      </w:r>
      <w:r>
        <w:t>the classroom. This material is structured in comprehensive modules covering specific topics. The toolbox is freely available online and can be adapted by teacher educators, trainers or teachers.</w:t>
      </w:r>
    </w:p>
    <w:p w14:paraId="2782CEE4" w14:textId="77777777" w:rsidR="00B32C1B" w:rsidRDefault="00000000">
      <w:pPr>
        <w:pStyle w:val="berschrift1"/>
      </w:pPr>
      <w:r>
        <w:t>Slide</w:t>
      </w:r>
      <w:r>
        <w:rPr>
          <w:spacing w:val="-4"/>
        </w:rPr>
        <w:t xml:space="preserve"> </w:t>
      </w:r>
      <w:r>
        <w:rPr>
          <w:spacing w:val="-5"/>
        </w:rPr>
        <w:t>10</w:t>
      </w:r>
    </w:p>
    <w:p w14:paraId="6047CFE0" w14:textId="77777777" w:rsidR="00B32C1B" w:rsidRDefault="00000000">
      <w:pPr>
        <w:pStyle w:val="Textkrper"/>
        <w:spacing w:line="252" w:lineRule="auto"/>
        <w:ind w:right="159"/>
      </w:pPr>
      <w:r>
        <w:t>As a teacher educator, teacher trainer or as a teacher you can use this toolbox, open it, look at the resources and see what is available, then reflect what might be useful in your context and then use the material</w:t>
      </w:r>
      <w:r>
        <w:rPr>
          <w:spacing w:val="-2"/>
        </w:rPr>
        <w:t xml:space="preserve"> </w:t>
      </w:r>
      <w:r>
        <w:t>as</w:t>
      </w:r>
      <w:r>
        <w:rPr>
          <w:spacing w:val="-1"/>
        </w:rPr>
        <w:t xml:space="preserve"> </w:t>
      </w:r>
      <w:r>
        <w:t>it</w:t>
      </w:r>
      <w:r>
        <w:rPr>
          <w:spacing w:val="-1"/>
        </w:rPr>
        <w:t xml:space="preserve"> </w:t>
      </w:r>
      <w:r>
        <w:t>is</w:t>
      </w:r>
      <w:r>
        <w:rPr>
          <w:spacing w:val="-4"/>
        </w:rPr>
        <w:t xml:space="preserve"> </w:t>
      </w:r>
      <w:r>
        <w:t>or</w:t>
      </w:r>
      <w:r>
        <w:rPr>
          <w:spacing w:val="-3"/>
        </w:rPr>
        <w:t xml:space="preserve"> </w:t>
      </w:r>
      <w:r>
        <w:t>even</w:t>
      </w:r>
      <w:r>
        <w:rPr>
          <w:spacing w:val="-1"/>
        </w:rPr>
        <w:t xml:space="preserve"> </w:t>
      </w:r>
      <w:r>
        <w:t>adapt</w:t>
      </w:r>
      <w:r>
        <w:rPr>
          <w:spacing w:val="-1"/>
        </w:rPr>
        <w:t xml:space="preserve"> </w:t>
      </w:r>
      <w:r>
        <w:t>it</w:t>
      </w:r>
      <w:r>
        <w:rPr>
          <w:spacing w:val="-1"/>
        </w:rPr>
        <w:t xml:space="preserve"> </w:t>
      </w:r>
      <w:r>
        <w:t>because</w:t>
      </w:r>
      <w:r>
        <w:rPr>
          <w:spacing w:val="-1"/>
        </w:rPr>
        <w:t xml:space="preserve"> </w:t>
      </w:r>
      <w:r>
        <w:t>the</w:t>
      </w:r>
      <w:r>
        <w:rPr>
          <w:spacing w:val="-3"/>
        </w:rPr>
        <w:t xml:space="preserve"> </w:t>
      </w:r>
      <w:r>
        <w:t>material</w:t>
      </w:r>
      <w:r>
        <w:rPr>
          <w:spacing w:val="-4"/>
        </w:rPr>
        <w:t xml:space="preserve"> </w:t>
      </w:r>
      <w:r>
        <w:t>might</w:t>
      </w:r>
      <w:r>
        <w:rPr>
          <w:spacing w:val="-1"/>
        </w:rPr>
        <w:t xml:space="preserve"> </w:t>
      </w:r>
      <w:r>
        <w:t>not</w:t>
      </w:r>
      <w:r>
        <w:rPr>
          <w:spacing w:val="-1"/>
        </w:rPr>
        <w:t xml:space="preserve"> </w:t>
      </w:r>
      <w:r>
        <w:t>exactly</w:t>
      </w:r>
      <w:r>
        <w:rPr>
          <w:spacing w:val="-1"/>
        </w:rPr>
        <w:t xml:space="preserve"> </w:t>
      </w:r>
      <w:r>
        <w:t>correspond</w:t>
      </w:r>
      <w:r>
        <w:rPr>
          <w:spacing w:val="-2"/>
        </w:rPr>
        <w:t xml:space="preserve"> </w:t>
      </w:r>
      <w:r>
        <w:t>to</w:t>
      </w:r>
      <w:r>
        <w:rPr>
          <w:spacing w:val="-2"/>
        </w:rPr>
        <w:t xml:space="preserve"> </w:t>
      </w:r>
      <w:r>
        <w:t>your</w:t>
      </w:r>
      <w:r>
        <w:rPr>
          <w:spacing w:val="-1"/>
        </w:rPr>
        <w:t xml:space="preserve"> </w:t>
      </w:r>
      <w:r>
        <w:t>needs</w:t>
      </w:r>
      <w:r>
        <w:rPr>
          <w:spacing w:val="-1"/>
        </w:rPr>
        <w:t xml:space="preserve"> </w:t>
      </w:r>
      <w:r>
        <w:t>and</w:t>
      </w:r>
      <w:r>
        <w:rPr>
          <w:spacing w:val="-5"/>
        </w:rPr>
        <w:t xml:space="preserve"> </w:t>
      </w:r>
      <w:r>
        <w:t>you might find ideas on how to adapt it to your individual context or target group.</w:t>
      </w:r>
    </w:p>
    <w:p w14:paraId="3DFEB66B" w14:textId="77777777" w:rsidR="00B32C1B" w:rsidRDefault="00000000">
      <w:pPr>
        <w:pStyle w:val="berschrift1"/>
        <w:spacing w:before="120"/>
      </w:pPr>
      <w:r>
        <w:t>Slide</w:t>
      </w:r>
      <w:r>
        <w:rPr>
          <w:spacing w:val="-4"/>
        </w:rPr>
        <w:t xml:space="preserve"> </w:t>
      </w:r>
      <w:r>
        <w:rPr>
          <w:spacing w:val="-5"/>
        </w:rPr>
        <w:t>11</w:t>
      </w:r>
    </w:p>
    <w:p w14:paraId="6FA8EBE1" w14:textId="77777777" w:rsidR="00B32C1B" w:rsidRDefault="00000000">
      <w:pPr>
        <w:pStyle w:val="Textkrper"/>
        <w:spacing w:before="132" w:line="252" w:lineRule="auto"/>
        <w:ind w:right="159"/>
      </w:pPr>
      <w:r>
        <w:t xml:space="preserve">The flexibility of the resources developed by the </w:t>
      </w:r>
      <w:proofErr w:type="spellStart"/>
      <w:r>
        <w:t>VITbox</w:t>
      </w:r>
      <w:proofErr w:type="spellEnd"/>
      <w:r>
        <w:t xml:space="preserve"> team allows users to address different target groups: First</w:t>
      </w:r>
      <w:r>
        <w:rPr>
          <w:spacing w:val="-2"/>
        </w:rPr>
        <w:t xml:space="preserve"> </w:t>
      </w:r>
      <w:r>
        <w:t>of</w:t>
      </w:r>
      <w:r>
        <w:rPr>
          <w:spacing w:val="-3"/>
        </w:rPr>
        <w:t xml:space="preserve"> </w:t>
      </w:r>
      <w:r>
        <w:t>all, they</w:t>
      </w:r>
      <w:r>
        <w:rPr>
          <w:spacing w:val="-1"/>
        </w:rPr>
        <w:t xml:space="preserve"> </w:t>
      </w:r>
      <w:r>
        <w:t>can</w:t>
      </w:r>
      <w:r>
        <w:rPr>
          <w:spacing w:val="-1"/>
        </w:rPr>
        <w:t xml:space="preserve"> </w:t>
      </w:r>
      <w:r>
        <w:t>be used by</w:t>
      </w:r>
      <w:r>
        <w:rPr>
          <w:spacing w:val="-2"/>
        </w:rPr>
        <w:t xml:space="preserve"> </w:t>
      </w:r>
      <w:r>
        <w:t>teacher</w:t>
      </w:r>
      <w:r>
        <w:rPr>
          <w:spacing w:val="-2"/>
        </w:rPr>
        <w:t xml:space="preserve"> </w:t>
      </w:r>
      <w:r>
        <w:t>educators in</w:t>
      </w:r>
      <w:r>
        <w:rPr>
          <w:spacing w:val="-1"/>
        </w:rPr>
        <w:t xml:space="preserve"> </w:t>
      </w:r>
      <w:r>
        <w:t>initial teacher</w:t>
      </w:r>
      <w:r>
        <w:rPr>
          <w:spacing w:val="-2"/>
        </w:rPr>
        <w:t xml:space="preserve"> </w:t>
      </w:r>
      <w:r>
        <w:t>training</w:t>
      </w:r>
      <w:r>
        <w:rPr>
          <w:spacing w:val="-1"/>
        </w:rPr>
        <w:t xml:space="preserve"> </w:t>
      </w:r>
      <w:r>
        <w:t>and</w:t>
      </w:r>
      <w:r>
        <w:rPr>
          <w:spacing w:val="-2"/>
        </w:rPr>
        <w:t xml:space="preserve"> </w:t>
      </w:r>
      <w:r>
        <w:t>they</w:t>
      </w:r>
      <w:r>
        <w:rPr>
          <w:spacing w:val="-1"/>
        </w:rPr>
        <w:t xml:space="preserve"> </w:t>
      </w:r>
      <w:r>
        <w:t>will help</w:t>
      </w:r>
      <w:r>
        <w:rPr>
          <w:spacing w:val="-3"/>
        </w:rPr>
        <w:t xml:space="preserve"> </w:t>
      </w:r>
      <w:r>
        <w:t xml:space="preserve">them to prepare their students for their future job as competent language teachers. Secondly, teacher trainers can use them in professional development </w:t>
      </w:r>
      <w:proofErr w:type="spellStart"/>
      <w:r>
        <w:t>programmes</w:t>
      </w:r>
      <w:proofErr w:type="spellEnd"/>
      <w:r>
        <w:t xml:space="preserve"> and choose specific aspects or themes they want to</w:t>
      </w:r>
      <w:r>
        <w:rPr>
          <w:spacing w:val="-1"/>
        </w:rPr>
        <w:t xml:space="preserve"> </w:t>
      </w:r>
      <w:r>
        <w:t>focus</w:t>
      </w:r>
      <w:r>
        <w:rPr>
          <w:spacing w:val="-5"/>
        </w:rPr>
        <w:t xml:space="preserve"> </w:t>
      </w:r>
      <w:r>
        <w:t>on</w:t>
      </w:r>
      <w:r>
        <w:rPr>
          <w:spacing w:val="-3"/>
        </w:rPr>
        <w:t xml:space="preserve"> </w:t>
      </w:r>
      <w:r>
        <w:t>in</w:t>
      </w:r>
      <w:r>
        <w:rPr>
          <w:spacing w:val="-5"/>
        </w:rPr>
        <w:t xml:space="preserve"> </w:t>
      </w:r>
      <w:r>
        <w:t>their</w:t>
      </w:r>
      <w:r>
        <w:rPr>
          <w:spacing w:val="-2"/>
        </w:rPr>
        <w:t xml:space="preserve"> </w:t>
      </w:r>
      <w:r>
        <w:t>trainings.</w:t>
      </w:r>
      <w:r>
        <w:rPr>
          <w:spacing w:val="-2"/>
        </w:rPr>
        <w:t xml:space="preserve"> </w:t>
      </w:r>
      <w:r>
        <w:t>Thirdly,</w:t>
      </w:r>
      <w:r>
        <w:rPr>
          <w:spacing w:val="-2"/>
        </w:rPr>
        <w:t xml:space="preserve"> </w:t>
      </w:r>
      <w:r>
        <w:t>teachers</w:t>
      </w:r>
      <w:r>
        <w:rPr>
          <w:spacing w:val="-2"/>
        </w:rPr>
        <w:t xml:space="preserve"> </w:t>
      </w:r>
      <w:r>
        <w:t>can</w:t>
      </w:r>
      <w:r>
        <w:rPr>
          <w:spacing w:val="-3"/>
        </w:rPr>
        <w:t xml:space="preserve"> </w:t>
      </w:r>
      <w:r>
        <w:t>use</w:t>
      </w:r>
      <w:r>
        <w:rPr>
          <w:spacing w:val="-4"/>
        </w:rPr>
        <w:t xml:space="preserve"> </w:t>
      </w:r>
      <w:r>
        <w:t>the</w:t>
      </w:r>
      <w:r>
        <w:rPr>
          <w:spacing w:val="-2"/>
        </w:rPr>
        <w:t xml:space="preserve"> </w:t>
      </w:r>
      <w:r>
        <w:t>resources</w:t>
      </w:r>
      <w:r>
        <w:rPr>
          <w:spacing w:val="-1"/>
        </w:rPr>
        <w:t xml:space="preserve"> </w:t>
      </w:r>
      <w:r>
        <w:t>for</w:t>
      </w:r>
      <w:r>
        <w:rPr>
          <w:spacing w:val="-2"/>
        </w:rPr>
        <w:t xml:space="preserve"> </w:t>
      </w:r>
      <w:r>
        <w:t>self-study</w:t>
      </w:r>
      <w:r>
        <w:rPr>
          <w:spacing w:val="-4"/>
        </w:rPr>
        <w:t xml:space="preserve"> </w:t>
      </w:r>
      <w:r>
        <w:t>purposes</w:t>
      </w:r>
      <w:r>
        <w:rPr>
          <w:spacing w:val="-1"/>
        </w:rPr>
        <w:t xml:space="preserve"> </w:t>
      </w:r>
      <w:r>
        <w:t>if</w:t>
      </w:r>
      <w:r>
        <w:rPr>
          <w:spacing w:val="-5"/>
        </w:rPr>
        <w:t xml:space="preserve"> </w:t>
      </w:r>
      <w:r>
        <w:t>they</w:t>
      </w:r>
      <w:r>
        <w:rPr>
          <w:spacing w:val="-2"/>
        </w:rPr>
        <w:t xml:space="preserve"> </w:t>
      </w:r>
      <w:r>
        <w:t>want</w:t>
      </w:r>
      <w:r>
        <w:rPr>
          <w:spacing w:val="-2"/>
        </w:rPr>
        <w:t xml:space="preserve"> </w:t>
      </w:r>
      <w:r>
        <w:t>to go into more detail on specific topics they are interested in.</w:t>
      </w:r>
    </w:p>
    <w:p w14:paraId="3E6DFBBE" w14:textId="77777777" w:rsidR="00B32C1B" w:rsidRDefault="00000000">
      <w:pPr>
        <w:pStyle w:val="berschrift1"/>
        <w:spacing w:before="120"/>
      </w:pPr>
      <w:r>
        <w:t>Slide</w:t>
      </w:r>
      <w:r>
        <w:rPr>
          <w:spacing w:val="-4"/>
        </w:rPr>
        <w:t xml:space="preserve"> </w:t>
      </w:r>
      <w:r>
        <w:rPr>
          <w:spacing w:val="-5"/>
        </w:rPr>
        <w:t>12</w:t>
      </w:r>
    </w:p>
    <w:p w14:paraId="1C5F7C2C" w14:textId="77777777" w:rsidR="00B32C1B" w:rsidRDefault="00000000">
      <w:pPr>
        <w:pStyle w:val="Textkrper"/>
        <w:spacing w:line="252" w:lineRule="auto"/>
        <w:ind w:right="98"/>
      </w:pPr>
      <w:r>
        <w:t xml:space="preserve">Here is a list of the modules that have been made available by the </w:t>
      </w:r>
      <w:proofErr w:type="spellStart"/>
      <w:r>
        <w:t>VITbox</w:t>
      </w:r>
      <w:proofErr w:type="spellEnd"/>
      <w:r>
        <w:t xml:space="preserve"> Team. In addition to this introduction you can find a presentation of the innovative aspects of the Companion Volume to the CEFR. Then there is a module on the action-oriented approach and the role of the learner as a social agent in teaching, learning and assessment. Another module discusses the concept of the four modes of communication and their relationship to the four language skills, which serves as an introduction to the modules on interaction and mediation. The module on interaction focuses on written interaction and</w:t>
      </w:r>
      <w:r>
        <w:rPr>
          <w:spacing w:val="40"/>
        </w:rPr>
        <w:t xml:space="preserve"> </w:t>
      </w:r>
      <w:r>
        <w:t>online</w:t>
      </w:r>
      <w:r>
        <w:rPr>
          <w:spacing w:val="-1"/>
        </w:rPr>
        <w:t xml:space="preserve"> </w:t>
      </w:r>
      <w:r>
        <w:t>interaction.</w:t>
      </w:r>
      <w:r>
        <w:rPr>
          <w:spacing w:val="-1"/>
        </w:rPr>
        <w:t xml:space="preserve"> </w:t>
      </w:r>
      <w:r>
        <w:t>A</w:t>
      </w:r>
      <w:r>
        <w:rPr>
          <w:spacing w:val="-1"/>
        </w:rPr>
        <w:t xml:space="preserve"> </w:t>
      </w:r>
      <w:r>
        <w:t>strong</w:t>
      </w:r>
      <w:r>
        <w:rPr>
          <w:spacing w:val="-4"/>
        </w:rPr>
        <w:t xml:space="preserve"> </w:t>
      </w:r>
      <w:r>
        <w:t>focus</w:t>
      </w:r>
      <w:r>
        <w:rPr>
          <w:spacing w:val="-4"/>
        </w:rPr>
        <w:t xml:space="preserve"> </w:t>
      </w:r>
      <w:r>
        <w:t>will</w:t>
      </w:r>
      <w:r>
        <w:rPr>
          <w:spacing w:val="-1"/>
        </w:rPr>
        <w:t xml:space="preserve"> </w:t>
      </w:r>
      <w:r>
        <w:t>then</w:t>
      </w:r>
      <w:r>
        <w:rPr>
          <w:spacing w:val="-1"/>
        </w:rPr>
        <w:t xml:space="preserve"> </w:t>
      </w:r>
      <w:r>
        <w:t>be</w:t>
      </w:r>
      <w:r>
        <w:rPr>
          <w:spacing w:val="-3"/>
        </w:rPr>
        <w:t xml:space="preserve"> </w:t>
      </w:r>
      <w:r>
        <w:t>on</w:t>
      </w:r>
      <w:r>
        <w:rPr>
          <w:spacing w:val="-4"/>
        </w:rPr>
        <w:t xml:space="preserve"> </w:t>
      </w:r>
      <w:r>
        <w:t>mediation</w:t>
      </w:r>
      <w:r>
        <w:rPr>
          <w:spacing w:val="-2"/>
        </w:rPr>
        <w:t xml:space="preserve"> </w:t>
      </w:r>
      <w:r>
        <w:t>as</w:t>
      </w:r>
      <w:r>
        <w:rPr>
          <w:spacing w:val="-3"/>
        </w:rPr>
        <w:t xml:space="preserve"> </w:t>
      </w:r>
      <w:r>
        <w:t>this</w:t>
      </w:r>
      <w:r>
        <w:rPr>
          <w:spacing w:val="-1"/>
        </w:rPr>
        <w:t xml:space="preserve"> </w:t>
      </w:r>
      <w:r>
        <w:t>is</w:t>
      </w:r>
      <w:r>
        <w:rPr>
          <w:spacing w:val="-4"/>
        </w:rPr>
        <w:t xml:space="preserve"> </w:t>
      </w:r>
      <w:r>
        <w:t>particularly</w:t>
      </w:r>
      <w:r>
        <w:rPr>
          <w:spacing w:val="-3"/>
        </w:rPr>
        <w:t xml:space="preserve"> </w:t>
      </w:r>
      <w:r>
        <w:t>relevant</w:t>
      </w:r>
      <w:r>
        <w:rPr>
          <w:spacing w:val="-1"/>
        </w:rPr>
        <w:t xml:space="preserve"> </w:t>
      </w:r>
      <w:r>
        <w:t>for</w:t>
      </w:r>
      <w:r>
        <w:rPr>
          <w:spacing w:val="-1"/>
        </w:rPr>
        <w:t xml:space="preserve"> </w:t>
      </w:r>
      <w:r>
        <w:t>vocational</w:t>
      </w:r>
      <w:r>
        <w:rPr>
          <w:spacing w:val="-4"/>
        </w:rPr>
        <w:t xml:space="preserve"> </w:t>
      </w:r>
      <w:r>
        <w:t>and university language teaching; this module offers detailed information about mediating concepts and mediation strategies. One module presents ideas for plurilingual approaches and how to integrate pluricultural aspects</w:t>
      </w:r>
      <w:r>
        <w:rPr>
          <w:spacing w:val="-2"/>
        </w:rPr>
        <w:t xml:space="preserve"> </w:t>
      </w:r>
      <w:r>
        <w:t>in the</w:t>
      </w:r>
      <w:r>
        <w:rPr>
          <w:spacing w:val="-1"/>
        </w:rPr>
        <w:t xml:space="preserve"> </w:t>
      </w:r>
      <w:r>
        <w:t>classroom. Another</w:t>
      </w:r>
      <w:r>
        <w:rPr>
          <w:spacing w:val="-1"/>
        </w:rPr>
        <w:t xml:space="preserve"> </w:t>
      </w:r>
      <w:r>
        <w:t>module addresses course</w:t>
      </w:r>
      <w:r>
        <w:rPr>
          <w:spacing w:val="-1"/>
        </w:rPr>
        <w:t xml:space="preserve"> </w:t>
      </w:r>
      <w:r>
        <w:t>planning, focusing</w:t>
      </w:r>
      <w:r>
        <w:rPr>
          <w:spacing w:val="-2"/>
        </w:rPr>
        <w:t xml:space="preserve"> </w:t>
      </w:r>
      <w:r>
        <w:t>on constructive</w:t>
      </w:r>
    </w:p>
    <w:p w14:paraId="162B56CA" w14:textId="77777777" w:rsidR="00B32C1B" w:rsidRDefault="00B32C1B">
      <w:pPr>
        <w:spacing w:line="252" w:lineRule="auto"/>
        <w:sectPr w:rsidR="00B32C1B" w:rsidSect="0044239F">
          <w:type w:val="continuous"/>
          <w:pgSz w:w="11910" w:h="16840"/>
          <w:pgMar w:top="1418" w:right="1418" w:bottom="1134" w:left="1418" w:header="431" w:footer="244" w:gutter="0"/>
          <w:cols w:space="720"/>
          <w:titlePg/>
          <w:docGrid w:linePitch="299"/>
        </w:sectPr>
      </w:pPr>
    </w:p>
    <w:p w14:paraId="17AD3CB5" w14:textId="77777777" w:rsidR="00B32C1B" w:rsidRDefault="00000000">
      <w:pPr>
        <w:pStyle w:val="Textkrper"/>
        <w:spacing w:before="88" w:line="252" w:lineRule="auto"/>
        <w:ind w:right="292"/>
        <w:jc w:val="both"/>
      </w:pPr>
      <w:r>
        <w:lastRenderedPageBreak/>
        <w:t>alignment in</w:t>
      </w:r>
      <w:r>
        <w:rPr>
          <w:spacing w:val="-3"/>
        </w:rPr>
        <w:t xml:space="preserve"> </w:t>
      </w:r>
      <w:r>
        <w:t>teaching, learning</w:t>
      </w:r>
      <w:r>
        <w:rPr>
          <w:spacing w:val="-1"/>
        </w:rPr>
        <w:t xml:space="preserve"> </w:t>
      </w:r>
      <w:r>
        <w:t>and</w:t>
      </w:r>
      <w:r>
        <w:rPr>
          <w:spacing w:val="-2"/>
        </w:rPr>
        <w:t xml:space="preserve"> </w:t>
      </w:r>
      <w:r>
        <w:t>assessment. A</w:t>
      </w:r>
      <w:r>
        <w:rPr>
          <w:spacing w:val="-3"/>
        </w:rPr>
        <w:t xml:space="preserve"> </w:t>
      </w:r>
      <w:r>
        <w:t>final module</w:t>
      </w:r>
      <w:r>
        <w:rPr>
          <w:spacing w:val="-2"/>
        </w:rPr>
        <w:t xml:space="preserve"> </w:t>
      </w:r>
      <w:r>
        <w:t>will provide ideas on</w:t>
      </w:r>
      <w:r>
        <w:rPr>
          <w:spacing w:val="-1"/>
        </w:rPr>
        <w:t xml:space="preserve"> </w:t>
      </w:r>
      <w:r>
        <w:t>how</w:t>
      </w:r>
      <w:r>
        <w:rPr>
          <w:spacing w:val="-2"/>
        </w:rPr>
        <w:t xml:space="preserve"> </w:t>
      </w:r>
      <w:r>
        <w:t>to</w:t>
      </w:r>
      <w:r>
        <w:rPr>
          <w:spacing w:val="-1"/>
        </w:rPr>
        <w:t xml:space="preserve"> </w:t>
      </w:r>
      <w:r>
        <w:t>use</w:t>
      </w:r>
      <w:r>
        <w:rPr>
          <w:spacing w:val="-2"/>
        </w:rPr>
        <w:t xml:space="preserve"> </w:t>
      </w:r>
      <w:r>
        <w:t>the CEFR Companion</w:t>
      </w:r>
      <w:r>
        <w:rPr>
          <w:spacing w:val="-3"/>
        </w:rPr>
        <w:t xml:space="preserve"> </w:t>
      </w:r>
      <w:r>
        <w:t>Volume</w:t>
      </w:r>
      <w:r>
        <w:rPr>
          <w:spacing w:val="-2"/>
        </w:rPr>
        <w:t xml:space="preserve"> </w:t>
      </w:r>
      <w:r>
        <w:t>and</w:t>
      </w:r>
      <w:r>
        <w:rPr>
          <w:spacing w:val="-3"/>
        </w:rPr>
        <w:t xml:space="preserve"> </w:t>
      </w:r>
      <w:r>
        <w:t>the</w:t>
      </w:r>
      <w:r>
        <w:rPr>
          <w:spacing w:val="-2"/>
        </w:rPr>
        <w:t xml:space="preserve"> </w:t>
      </w:r>
      <w:r>
        <w:t>resources</w:t>
      </w:r>
      <w:r>
        <w:rPr>
          <w:spacing w:val="-4"/>
        </w:rPr>
        <w:t xml:space="preserve"> </w:t>
      </w:r>
      <w:r>
        <w:t>made</w:t>
      </w:r>
      <w:r>
        <w:rPr>
          <w:spacing w:val="-2"/>
        </w:rPr>
        <w:t xml:space="preserve"> </w:t>
      </w:r>
      <w:r>
        <w:t>available</w:t>
      </w:r>
      <w:r>
        <w:rPr>
          <w:spacing w:val="-5"/>
        </w:rPr>
        <w:t xml:space="preserve"> </w:t>
      </w:r>
      <w:r>
        <w:t>by</w:t>
      </w:r>
      <w:r>
        <w:rPr>
          <w:spacing w:val="-1"/>
        </w:rPr>
        <w:t xml:space="preserve"> </w:t>
      </w:r>
      <w:r>
        <w:t>the</w:t>
      </w:r>
      <w:r>
        <w:rPr>
          <w:spacing w:val="-4"/>
        </w:rPr>
        <w:t xml:space="preserve"> </w:t>
      </w:r>
      <w:r>
        <w:t>Council</w:t>
      </w:r>
      <w:r>
        <w:rPr>
          <w:spacing w:val="-5"/>
        </w:rPr>
        <w:t xml:space="preserve"> </w:t>
      </w:r>
      <w:r>
        <w:t>of</w:t>
      </w:r>
      <w:r>
        <w:rPr>
          <w:spacing w:val="-5"/>
        </w:rPr>
        <w:t xml:space="preserve"> </w:t>
      </w:r>
      <w:r>
        <w:t>Europe</w:t>
      </w:r>
      <w:r>
        <w:rPr>
          <w:spacing w:val="-2"/>
        </w:rPr>
        <w:t xml:space="preserve"> </w:t>
      </w:r>
      <w:r>
        <w:t>and</w:t>
      </w:r>
      <w:r>
        <w:rPr>
          <w:spacing w:val="-3"/>
        </w:rPr>
        <w:t xml:space="preserve"> </w:t>
      </w:r>
      <w:r>
        <w:t>the</w:t>
      </w:r>
      <w:r>
        <w:rPr>
          <w:spacing w:val="-2"/>
        </w:rPr>
        <w:t xml:space="preserve"> </w:t>
      </w:r>
      <w:r>
        <w:t>ECML</w:t>
      </w:r>
      <w:r>
        <w:rPr>
          <w:spacing w:val="-2"/>
        </w:rPr>
        <w:t xml:space="preserve"> </w:t>
      </w:r>
      <w:r>
        <w:t>in</w:t>
      </w:r>
      <w:r>
        <w:rPr>
          <w:spacing w:val="-6"/>
        </w:rPr>
        <w:t xml:space="preserve"> </w:t>
      </w:r>
      <w:r>
        <w:t>teaching, learning and assessment at university and in vocational training.</w:t>
      </w:r>
    </w:p>
    <w:p w14:paraId="6BFE9D81" w14:textId="77777777" w:rsidR="00B32C1B" w:rsidRDefault="00000000">
      <w:pPr>
        <w:pStyle w:val="Textkrper"/>
        <w:spacing w:before="121" w:line="252" w:lineRule="auto"/>
      </w:pPr>
      <w:r>
        <w:t>These</w:t>
      </w:r>
      <w:r>
        <w:rPr>
          <w:spacing w:val="-3"/>
        </w:rPr>
        <w:t xml:space="preserve"> </w:t>
      </w:r>
      <w:r>
        <w:t>modules</w:t>
      </w:r>
      <w:r>
        <w:rPr>
          <w:spacing w:val="-1"/>
        </w:rPr>
        <w:t xml:space="preserve"> </w:t>
      </w:r>
      <w:r>
        <w:t>don’t</w:t>
      </w:r>
      <w:r>
        <w:rPr>
          <w:spacing w:val="-1"/>
        </w:rPr>
        <w:t xml:space="preserve"> </w:t>
      </w:r>
      <w:r>
        <w:t>cover</w:t>
      </w:r>
      <w:r>
        <w:rPr>
          <w:spacing w:val="-3"/>
        </w:rPr>
        <w:t xml:space="preserve"> </w:t>
      </w:r>
      <w:r>
        <w:t>all</w:t>
      </w:r>
      <w:r>
        <w:rPr>
          <w:spacing w:val="-1"/>
        </w:rPr>
        <w:t xml:space="preserve"> </w:t>
      </w:r>
      <w:r>
        <w:t>the</w:t>
      </w:r>
      <w:r>
        <w:rPr>
          <w:spacing w:val="-1"/>
        </w:rPr>
        <w:t xml:space="preserve"> </w:t>
      </w:r>
      <w:r>
        <w:t>aspects</w:t>
      </w:r>
      <w:r>
        <w:rPr>
          <w:spacing w:val="-3"/>
        </w:rPr>
        <w:t xml:space="preserve"> </w:t>
      </w:r>
      <w:r>
        <w:t>of</w:t>
      </w:r>
      <w:r>
        <w:rPr>
          <w:spacing w:val="-4"/>
        </w:rPr>
        <w:t xml:space="preserve"> </w:t>
      </w:r>
      <w:r>
        <w:t>the</w:t>
      </w:r>
      <w:r>
        <w:rPr>
          <w:spacing w:val="-3"/>
        </w:rPr>
        <w:t xml:space="preserve"> </w:t>
      </w:r>
      <w:r>
        <w:t>Companion</w:t>
      </w:r>
      <w:r>
        <w:rPr>
          <w:spacing w:val="-2"/>
        </w:rPr>
        <w:t xml:space="preserve"> </w:t>
      </w:r>
      <w:r>
        <w:t>Volume</w:t>
      </w:r>
      <w:r>
        <w:rPr>
          <w:spacing w:val="-1"/>
        </w:rPr>
        <w:t xml:space="preserve"> </w:t>
      </w:r>
      <w:r>
        <w:t>but</w:t>
      </w:r>
      <w:r>
        <w:rPr>
          <w:spacing w:val="-3"/>
        </w:rPr>
        <w:t xml:space="preserve"> </w:t>
      </w:r>
      <w:r>
        <w:t>the</w:t>
      </w:r>
      <w:r>
        <w:rPr>
          <w:spacing w:val="-3"/>
        </w:rPr>
        <w:t xml:space="preserve"> </w:t>
      </w:r>
      <w:r>
        <w:t>ones</w:t>
      </w:r>
      <w:r>
        <w:rPr>
          <w:spacing w:val="-1"/>
        </w:rPr>
        <w:t xml:space="preserve"> </w:t>
      </w:r>
      <w:r>
        <w:t>the</w:t>
      </w:r>
      <w:r>
        <w:rPr>
          <w:spacing w:val="-1"/>
        </w:rPr>
        <w:t xml:space="preserve"> </w:t>
      </w:r>
      <w:proofErr w:type="spellStart"/>
      <w:r>
        <w:t>VITbox</w:t>
      </w:r>
      <w:proofErr w:type="spellEnd"/>
      <w:r>
        <w:rPr>
          <w:spacing w:val="-3"/>
        </w:rPr>
        <w:t xml:space="preserve"> </w:t>
      </w:r>
      <w:r>
        <w:t xml:space="preserve">team has identified as particularly valuable in the context of vocational and university language teaching and </w:t>
      </w:r>
      <w:r>
        <w:rPr>
          <w:spacing w:val="-2"/>
        </w:rPr>
        <w:t>assessment.</w:t>
      </w:r>
    </w:p>
    <w:p w14:paraId="21ED4F15" w14:textId="77777777" w:rsidR="00B32C1B" w:rsidRDefault="00000000">
      <w:pPr>
        <w:pStyle w:val="berschrift1"/>
      </w:pPr>
      <w:r>
        <w:t>Slide</w:t>
      </w:r>
      <w:r>
        <w:rPr>
          <w:spacing w:val="-4"/>
        </w:rPr>
        <w:t xml:space="preserve"> </w:t>
      </w:r>
      <w:r>
        <w:rPr>
          <w:spacing w:val="-5"/>
        </w:rPr>
        <w:t>13</w:t>
      </w:r>
    </w:p>
    <w:p w14:paraId="27FF9DCA" w14:textId="77777777" w:rsidR="00B32C1B" w:rsidRDefault="00000000">
      <w:pPr>
        <w:pStyle w:val="Textkrper"/>
        <w:spacing w:line="252" w:lineRule="auto"/>
      </w:pPr>
      <w:r>
        <w:t xml:space="preserve">Now we invite you to take a look at the </w:t>
      </w:r>
      <w:proofErr w:type="spellStart"/>
      <w:r>
        <w:t>VITbox</w:t>
      </w:r>
      <w:proofErr w:type="spellEnd"/>
      <w:r>
        <w:t xml:space="preserve"> website, open the toolbox, have a look inside, look at the resources</w:t>
      </w:r>
      <w:r>
        <w:rPr>
          <w:spacing w:val="-1"/>
        </w:rPr>
        <w:t xml:space="preserve"> </w:t>
      </w:r>
      <w:r>
        <w:t>and</w:t>
      </w:r>
      <w:r>
        <w:rPr>
          <w:spacing w:val="-3"/>
        </w:rPr>
        <w:t xml:space="preserve"> </w:t>
      </w:r>
      <w:r>
        <w:t>then</w:t>
      </w:r>
      <w:r>
        <w:rPr>
          <w:spacing w:val="-2"/>
        </w:rPr>
        <w:t xml:space="preserve"> </w:t>
      </w:r>
      <w:r>
        <w:t>decide</w:t>
      </w:r>
      <w:r>
        <w:rPr>
          <w:spacing w:val="-6"/>
        </w:rPr>
        <w:t xml:space="preserve"> </w:t>
      </w:r>
      <w:r>
        <w:t>which</w:t>
      </w:r>
      <w:r>
        <w:rPr>
          <w:spacing w:val="-4"/>
        </w:rPr>
        <w:t xml:space="preserve"> </w:t>
      </w:r>
      <w:r>
        <w:t>materials</w:t>
      </w:r>
      <w:r>
        <w:rPr>
          <w:spacing w:val="-5"/>
        </w:rPr>
        <w:t xml:space="preserve"> </w:t>
      </w:r>
      <w:r>
        <w:t>you</w:t>
      </w:r>
      <w:r>
        <w:rPr>
          <w:spacing w:val="-3"/>
        </w:rPr>
        <w:t xml:space="preserve"> </w:t>
      </w:r>
      <w:r>
        <w:t>want</w:t>
      </w:r>
      <w:r>
        <w:rPr>
          <w:spacing w:val="-2"/>
        </w:rPr>
        <w:t xml:space="preserve"> </w:t>
      </w:r>
      <w:r>
        <w:t>to</w:t>
      </w:r>
      <w:r>
        <w:rPr>
          <w:spacing w:val="-1"/>
        </w:rPr>
        <w:t xml:space="preserve"> </w:t>
      </w:r>
      <w:r>
        <w:t>use</w:t>
      </w:r>
      <w:r>
        <w:rPr>
          <w:spacing w:val="-4"/>
        </w:rPr>
        <w:t xml:space="preserve"> </w:t>
      </w:r>
      <w:r>
        <w:t>in</w:t>
      </w:r>
      <w:r>
        <w:rPr>
          <w:spacing w:val="-2"/>
        </w:rPr>
        <w:t xml:space="preserve"> </w:t>
      </w:r>
      <w:r>
        <w:t>your</w:t>
      </w:r>
      <w:r>
        <w:rPr>
          <w:spacing w:val="-2"/>
        </w:rPr>
        <w:t xml:space="preserve"> </w:t>
      </w:r>
      <w:r>
        <w:t>training.</w:t>
      </w:r>
      <w:r>
        <w:rPr>
          <w:spacing w:val="-2"/>
        </w:rPr>
        <w:t xml:space="preserve"> </w:t>
      </w:r>
      <w:r>
        <w:t>Here</w:t>
      </w:r>
      <w:r>
        <w:rPr>
          <w:spacing w:val="-4"/>
        </w:rPr>
        <w:t xml:space="preserve"> </w:t>
      </w:r>
      <w:r>
        <w:t>is</w:t>
      </w:r>
      <w:r>
        <w:rPr>
          <w:spacing w:val="-2"/>
        </w:rPr>
        <w:t xml:space="preserve"> </w:t>
      </w:r>
      <w:r>
        <w:t>the</w:t>
      </w:r>
      <w:r>
        <w:rPr>
          <w:spacing w:val="-2"/>
        </w:rPr>
        <w:t xml:space="preserve"> </w:t>
      </w:r>
      <w:r>
        <w:t>link</w:t>
      </w:r>
      <w:r>
        <w:rPr>
          <w:spacing w:val="-2"/>
        </w:rPr>
        <w:t xml:space="preserve"> </w:t>
      </w:r>
      <w:r>
        <w:t>to</w:t>
      </w:r>
      <w:r>
        <w:rPr>
          <w:spacing w:val="-1"/>
        </w:rPr>
        <w:t xml:space="preserve"> </w:t>
      </w:r>
      <w:r>
        <w:t>the</w:t>
      </w:r>
      <w:r>
        <w:rPr>
          <w:spacing w:val="-2"/>
        </w:rPr>
        <w:t xml:space="preserve"> </w:t>
      </w:r>
      <w:r>
        <w:t xml:space="preserve">website. Looking at the ECML’s slogan of the 2020-2023 </w:t>
      </w:r>
      <w:proofErr w:type="spellStart"/>
      <w:r>
        <w:t>programme</w:t>
      </w:r>
      <w:proofErr w:type="spellEnd"/>
      <w:r>
        <w:t xml:space="preserve"> we hope that the </w:t>
      </w:r>
      <w:proofErr w:type="spellStart"/>
      <w:r>
        <w:t>VITbox</w:t>
      </w:r>
      <w:proofErr w:type="spellEnd"/>
      <w:r>
        <w:t xml:space="preserve"> toolbox and its resources will inspire innovation in language teaching and language training, and that it will contribute to enhancing the teaching competences of our teachers.</w:t>
      </w:r>
    </w:p>
    <w:p w14:paraId="14551AF6" w14:textId="77777777" w:rsidR="00B32C1B" w:rsidRDefault="00000000">
      <w:pPr>
        <w:pStyle w:val="berschrift1"/>
      </w:pPr>
      <w:r>
        <w:t>Slide</w:t>
      </w:r>
      <w:r>
        <w:rPr>
          <w:spacing w:val="-4"/>
        </w:rPr>
        <w:t xml:space="preserve"> </w:t>
      </w:r>
      <w:r>
        <w:rPr>
          <w:spacing w:val="-5"/>
        </w:rPr>
        <w:t>14</w:t>
      </w:r>
    </w:p>
    <w:p w14:paraId="1FF81B46" w14:textId="77777777" w:rsidR="00B32C1B" w:rsidRDefault="00000000">
      <w:pPr>
        <w:pStyle w:val="Textkrper"/>
        <w:spacing w:before="132"/>
      </w:pPr>
      <w:r>
        <w:t>If</w:t>
      </w:r>
      <w:r>
        <w:rPr>
          <w:spacing w:val="-4"/>
        </w:rPr>
        <w:t xml:space="preserve"> </w:t>
      </w:r>
      <w:r>
        <w:t>you</w:t>
      </w:r>
      <w:r>
        <w:rPr>
          <w:spacing w:val="-4"/>
        </w:rPr>
        <w:t xml:space="preserve"> </w:t>
      </w:r>
      <w:r>
        <w:t>have</w:t>
      </w:r>
      <w:r>
        <w:rPr>
          <w:spacing w:val="-5"/>
        </w:rPr>
        <w:t xml:space="preserve"> </w:t>
      </w:r>
      <w:r>
        <w:t>any</w:t>
      </w:r>
      <w:r>
        <w:rPr>
          <w:spacing w:val="-4"/>
        </w:rPr>
        <w:t xml:space="preserve"> </w:t>
      </w:r>
      <w:r>
        <w:t>questions,</w:t>
      </w:r>
      <w:r>
        <w:rPr>
          <w:spacing w:val="-5"/>
        </w:rPr>
        <w:t xml:space="preserve"> </w:t>
      </w:r>
      <w:r>
        <w:t>comments</w:t>
      </w:r>
      <w:r>
        <w:rPr>
          <w:spacing w:val="-5"/>
        </w:rPr>
        <w:t xml:space="preserve"> </w:t>
      </w:r>
      <w:r>
        <w:t>or</w:t>
      </w:r>
      <w:r>
        <w:rPr>
          <w:spacing w:val="-3"/>
        </w:rPr>
        <w:t xml:space="preserve"> </w:t>
      </w:r>
      <w:r>
        <w:t>suggestions,</w:t>
      </w:r>
      <w:r>
        <w:rPr>
          <w:spacing w:val="-6"/>
        </w:rPr>
        <w:t xml:space="preserve"> </w:t>
      </w:r>
      <w:r>
        <w:t>please</w:t>
      </w:r>
      <w:r>
        <w:rPr>
          <w:spacing w:val="-3"/>
        </w:rPr>
        <w:t xml:space="preserve"> </w:t>
      </w:r>
      <w:r>
        <w:t>do</w:t>
      </w:r>
      <w:r>
        <w:rPr>
          <w:spacing w:val="-2"/>
        </w:rPr>
        <w:t xml:space="preserve"> </w:t>
      </w:r>
      <w:r>
        <w:t>not</w:t>
      </w:r>
      <w:r>
        <w:rPr>
          <w:spacing w:val="-4"/>
        </w:rPr>
        <w:t xml:space="preserve"> </w:t>
      </w:r>
      <w:r>
        <w:t>hesitate</w:t>
      </w:r>
      <w:r>
        <w:rPr>
          <w:spacing w:val="-5"/>
        </w:rPr>
        <w:t xml:space="preserve"> </w:t>
      </w:r>
      <w:r>
        <w:t>to</w:t>
      </w:r>
      <w:r>
        <w:rPr>
          <w:spacing w:val="-2"/>
        </w:rPr>
        <w:t xml:space="preserve"> </w:t>
      </w:r>
      <w:r>
        <w:t>contact</w:t>
      </w:r>
      <w:r>
        <w:rPr>
          <w:spacing w:val="-5"/>
        </w:rPr>
        <w:t xml:space="preserve"> us.</w:t>
      </w:r>
    </w:p>
    <w:sectPr w:rsidR="00B32C1B" w:rsidSect="0044239F">
      <w:type w:val="continuous"/>
      <w:pgSz w:w="11910" w:h="16840"/>
      <w:pgMar w:top="1418" w:right="1418" w:bottom="1134" w:left="1418" w:header="454"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2C3E" w14:textId="77777777" w:rsidR="0044239F" w:rsidRDefault="0044239F">
      <w:r>
        <w:separator/>
      </w:r>
    </w:p>
  </w:endnote>
  <w:endnote w:type="continuationSeparator" w:id="0">
    <w:p w14:paraId="439BD792" w14:textId="77777777" w:rsidR="0044239F" w:rsidRDefault="004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0B49" w14:textId="21630AAA" w:rsidR="002B1EBA" w:rsidRPr="00D85F22" w:rsidRDefault="003D41C7" w:rsidP="003D41C7">
    <w:pPr>
      <w:pStyle w:val="Footer1"/>
      <w:jc w:val="right"/>
    </w:pPr>
    <w:r w:rsidRPr="008414FC">
      <w:rPr>
        <w:noProof/>
        <w:sz w:val="16"/>
        <w:szCs w:val="16"/>
      </w:rPr>
      <w:drawing>
        <wp:inline distT="0" distB="0" distL="0" distR="0" wp14:anchorId="6F9CD3E0" wp14:editId="6E793A73">
          <wp:extent cx="1572895" cy="535940"/>
          <wp:effectExtent l="0" t="0" r="8255" b="0"/>
          <wp:docPr id="666250877" name="Grafik 66625087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p w14:paraId="312F1933" w14:textId="49D09CC9" w:rsidR="00B32C1B" w:rsidRDefault="00B32C1B">
    <w:pPr>
      <w:pStyle w:val="Textkrper"/>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475F" w14:textId="77777777" w:rsidR="002B1EBA" w:rsidRDefault="002B1EBA" w:rsidP="002B1EBA"/>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2B1EBA" w:rsidRPr="008414FC" w14:paraId="292FA63B" w14:textId="77777777" w:rsidTr="00A21506">
      <w:trPr>
        <w:trHeight w:val="574"/>
      </w:trPr>
      <w:tc>
        <w:tcPr>
          <w:tcW w:w="6663" w:type="dxa"/>
        </w:tcPr>
        <w:p w14:paraId="3D4FE8B2" w14:textId="77777777" w:rsidR="002B1EBA" w:rsidRPr="00A1778D" w:rsidRDefault="002B1EBA" w:rsidP="002B1EBA">
          <w:pPr>
            <w:pStyle w:val="Footer1"/>
            <w:spacing w:before="120"/>
            <w:ind w:left="34"/>
            <w:jc w:val="left"/>
            <w:rPr>
              <w:rFonts w:cstheme="minorHAnsi"/>
              <w:color w:val="464646"/>
              <w:sz w:val="16"/>
              <w:szCs w:val="16"/>
              <w:shd w:val="clear" w:color="auto" w:fill="FFFFFF"/>
              <w:lang w:val="en-US"/>
            </w:rPr>
          </w:pPr>
          <w:r>
            <w:rPr>
              <w:noProof/>
              <w:lang w:val="de-AT" w:eastAsia="de-AT"/>
            </w:rPr>
            <mc:AlternateContent>
              <mc:Choice Requires="wps">
                <w:drawing>
                  <wp:anchor distT="0" distB="0" distL="114300" distR="114300" simplePos="0" relativeHeight="251659264" behindDoc="0" locked="0" layoutInCell="1" allowOverlap="1" wp14:anchorId="2408F157" wp14:editId="061F4A29">
                    <wp:simplePos x="0" y="0"/>
                    <wp:positionH relativeFrom="margin">
                      <wp:posOffset>17145</wp:posOffset>
                    </wp:positionH>
                    <wp:positionV relativeFrom="paragraph">
                      <wp:posOffset>-34925</wp:posOffset>
                    </wp:positionV>
                    <wp:extent cx="4147711" cy="5610"/>
                    <wp:effectExtent l="0" t="0" r="18415" b="20320"/>
                    <wp:wrapNone/>
                    <wp:docPr id="189" name="Straight Connector 189"/>
                    <wp:cNvGraphicFramePr/>
                    <a:graphic xmlns:a="http://schemas.openxmlformats.org/drawingml/2006/main">
                      <a:graphicData uri="http://schemas.microsoft.com/office/word/2010/wordprocessingShape">
                        <wps:wsp>
                          <wps:cNvCnPr/>
                          <wps:spPr>
                            <a:xfrm flipV="1">
                              <a:off x="0" y="0"/>
                              <a:ext cx="4147711"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1C640"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75pt" to="327.9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" strokecolor="black [3040]">
                    <w10:wrap anchorx="margin"/>
                  </v:line>
                </w:pict>
              </mc:Fallback>
            </mc:AlternateContent>
          </w:r>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Commons  </w:t>
          </w:r>
          <w:hyperlink r:id="rId1" w:history="1">
            <w:r>
              <w:rPr>
                <w:rStyle w:val="Hyperlink"/>
              </w:rPr>
              <w:t xml:space="preserve">CC-BY-NC-SA 4.0 </w:t>
            </w:r>
            <w:r>
              <w:rPr>
                <w:rStyle w:val="Hyperlink"/>
                <w:rFonts w:cstheme="minorHAnsi"/>
                <w:sz w:val="16"/>
                <w:szCs w:val="16"/>
                <w:lang w:val="en-US"/>
              </w:rPr>
              <w:t>License</w:t>
            </w:r>
          </w:hyperlink>
          <w:r>
            <w:rPr>
              <w:rFonts w:cstheme="minorHAnsi"/>
              <w:i/>
              <w:iCs/>
              <w:color w:val="464646"/>
              <w:sz w:val="16"/>
              <w:szCs w:val="16"/>
              <w:shd w:val="clear" w:color="auto" w:fill="FFFFFF"/>
              <w:lang w:val="en-US"/>
            </w:rPr>
            <w:t>.</w:t>
          </w:r>
          <w:r>
            <w:rPr>
              <w:rFonts w:cstheme="minorHAnsi"/>
              <w:color w:val="464646"/>
              <w:sz w:val="16"/>
              <w:szCs w:val="16"/>
              <w:shd w:val="clear" w:color="auto" w:fill="FFFFFF"/>
              <w:lang w:val="en-US"/>
            </w:rPr>
            <w:t xml:space="preserve"> Attribution: Original activity from</w:t>
          </w:r>
        </w:p>
        <w:p w14:paraId="3D9EBEB2" w14:textId="77777777" w:rsidR="002B1EBA" w:rsidRPr="008414FC" w:rsidRDefault="002B1EBA" w:rsidP="002B1EBA">
          <w:pPr>
            <w:pStyle w:val="Footer1"/>
            <w:ind w:left="34"/>
            <w:jc w:val="left"/>
            <w:rPr>
              <w:rFonts w:cstheme="minorHAnsi"/>
              <w:i/>
              <w:iCs/>
              <w:color w:val="464646"/>
              <w:sz w:val="16"/>
              <w:szCs w:val="16"/>
              <w:shd w:val="clear" w:color="auto" w:fill="FFFFFF"/>
              <w:lang w:val="en-US"/>
            </w:rPr>
          </w:pPr>
          <w:r>
            <w:rPr>
              <w:rFonts w:cstheme="minorHAnsi"/>
              <w:sz w:val="16"/>
              <w:szCs w:val="16"/>
              <w:lang w:val="en-US"/>
            </w:rPr>
            <w:t xml:space="preserve">Fischer Johann </w:t>
          </w:r>
          <w:r w:rsidRPr="008414FC">
            <w:rPr>
              <w:rFonts w:cstheme="minorHAnsi"/>
              <w:sz w:val="16"/>
              <w:szCs w:val="16"/>
              <w:lang w:val="en-US"/>
            </w:rPr>
            <w:t>(</w:t>
          </w:r>
          <w:r w:rsidRPr="008414FC">
            <w:rPr>
              <w:rFonts w:cstheme="minorHAnsi"/>
              <w:i/>
              <w:iCs/>
              <w:sz w:val="16"/>
              <w:szCs w:val="16"/>
              <w:lang w:val="en-US"/>
            </w:rPr>
            <w:t>et al.</w:t>
          </w:r>
          <w:r w:rsidRPr="008414FC">
            <w:rPr>
              <w:rFonts w:cstheme="minorHAnsi"/>
              <w:sz w:val="16"/>
              <w:szCs w:val="16"/>
              <w:lang w:val="en-US"/>
            </w:rPr>
            <w:t xml:space="preserve">) </w:t>
          </w:r>
          <w:r w:rsidRPr="008414FC">
            <w:rPr>
              <w:rFonts w:cstheme="minorHAnsi"/>
              <w:sz w:val="16"/>
              <w:szCs w:val="16"/>
            </w:rPr>
            <w:t xml:space="preserve">(2023),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proofErr w:type="spellStart"/>
            <w:r w:rsidRPr="00643D30">
              <w:rPr>
                <w:rStyle w:val="Hyperlink"/>
              </w:rPr>
              <w:t>www.ecml.at</w:t>
            </w:r>
            <w:proofErr w:type="spellEnd"/>
            <w:r w:rsidRPr="00643D30">
              <w:rPr>
                <w:rStyle w:val="Hyperlink"/>
              </w:rPr>
              <w:t>/</w:t>
            </w:r>
            <w:proofErr w:type="spellStart"/>
            <w:r w:rsidRPr="00643D30">
              <w:rPr>
                <w:rStyle w:val="Hyperlink"/>
              </w:rPr>
              <w:t>companionvolumetoolbox</w:t>
            </w:r>
            <w:proofErr w:type="spellEnd"/>
          </w:hyperlink>
          <w:r w:rsidRPr="008414FC">
            <w:rPr>
              <w:sz w:val="16"/>
              <w:szCs w:val="16"/>
            </w:rPr>
            <w:t>.</w:t>
          </w:r>
        </w:p>
      </w:tc>
      <w:tc>
        <w:tcPr>
          <w:tcW w:w="2693" w:type="dxa"/>
        </w:tcPr>
        <w:p w14:paraId="0E0677D4" w14:textId="77777777" w:rsidR="002B1EBA" w:rsidRPr="008414FC" w:rsidRDefault="002B1EBA" w:rsidP="002B1EBA">
          <w:pPr>
            <w:pStyle w:val="Footer1"/>
            <w:tabs>
              <w:tab w:val="clear" w:pos="9072"/>
            </w:tabs>
            <w:ind w:left="0" w:right="-109"/>
            <w:jc w:val="right"/>
            <w:rPr>
              <w:sz w:val="16"/>
              <w:szCs w:val="16"/>
            </w:rPr>
          </w:pPr>
          <w:r w:rsidRPr="008414FC">
            <w:rPr>
              <w:noProof/>
              <w:sz w:val="16"/>
              <w:szCs w:val="16"/>
            </w:rPr>
            <w:drawing>
              <wp:inline distT="0" distB="0" distL="0" distR="0" wp14:anchorId="796CB92B" wp14:editId="5B08A24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04AFC02" w14:textId="77777777" w:rsidR="002B1EBA" w:rsidRDefault="002B1E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79D3" w14:textId="77777777" w:rsidR="0044239F" w:rsidRDefault="0044239F">
      <w:r>
        <w:separator/>
      </w:r>
    </w:p>
  </w:footnote>
  <w:footnote w:type="continuationSeparator" w:id="0">
    <w:p w14:paraId="5557240A" w14:textId="77777777" w:rsidR="0044239F" w:rsidRDefault="0044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4923306"/>
      <w:docPartObj>
        <w:docPartGallery w:val="Page Numbers (Top of Page)"/>
        <w:docPartUnique/>
      </w:docPartObj>
    </w:sdtPr>
    <w:sdtContent>
      <w:p w14:paraId="6F4BD756" w14:textId="146A0DFF" w:rsidR="003D41C7" w:rsidRDefault="003D41C7" w:rsidP="00636690">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42669F" w14:textId="77777777" w:rsidR="003D41C7" w:rsidRDefault="003D41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10032388"/>
      <w:docPartObj>
        <w:docPartGallery w:val="Page Numbers (Top of Page)"/>
        <w:docPartUnique/>
      </w:docPartObj>
    </w:sdtPr>
    <w:sdtContent>
      <w:p w14:paraId="30EE0430" w14:textId="7BEA6E8C" w:rsidR="003D41C7" w:rsidRDefault="003D41C7" w:rsidP="00636690">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7B2D56E" w14:textId="364752CD" w:rsidR="00B32C1B" w:rsidRDefault="00B32C1B">
    <w:pPr>
      <w:pStyle w:val="Textkrper"/>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9A4" w14:textId="6D7410A4" w:rsidR="002B1EBA" w:rsidRDefault="002B1EBA" w:rsidP="002B1EBA">
    <w:pPr>
      <w:pStyle w:val="Kopfzeile"/>
      <w:jc w:val="right"/>
    </w:pPr>
    <w:r>
      <w:rPr>
        <w:noProof/>
        <w:lang w:val="de-AT" w:eastAsia="de-AT"/>
      </w:rPr>
      <w:drawing>
        <wp:inline distT="0" distB="0" distL="0" distR="0" wp14:anchorId="18AF4E5B" wp14:editId="185DA665">
          <wp:extent cx="923925" cy="596888"/>
          <wp:effectExtent l="0" t="0" r="0" b="0"/>
          <wp:docPr id="8" name="Picture 8" descr="https://www.ecml.at/Portals/1/6MTP/project-fischer/images/logo-CEFRcompaniontool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cml.at/Portals/1/6MTP/project-fischer/images/logo-CEFRcompaniontoolbox.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371" cy="6049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2C1B"/>
    <w:rsid w:val="002B1EBA"/>
    <w:rsid w:val="003D41C7"/>
    <w:rsid w:val="0044239F"/>
    <w:rsid w:val="00B32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CE5F42"/>
  <w15:docId w15:val="{CFB0A67A-8C2D-E944-A19D-FD04B7E4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119"/>
      <w:ind w:left="11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5"/>
      <w:ind w:left="112"/>
    </w:pPr>
  </w:style>
  <w:style w:type="paragraph" w:styleId="Titel">
    <w:name w:val="Title"/>
    <w:basedOn w:val="Standard"/>
    <w:uiPriority w:val="10"/>
    <w:qFormat/>
    <w:pPr>
      <w:ind w:left="57" w:right="29"/>
      <w:jc w:val="center"/>
    </w:pPr>
    <w:rPr>
      <w:rFonts w:ascii="Century Gothic" w:eastAsia="Century Gothic" w:hAnsi="Century Gothic" w:cs="Century Gothic"/>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B1EBA"/>
    <w:pPr>
      <w:tabs>
        <w:tab w:val="center" w:pos="4536"/>
        <w:tab w:val="right" w:pos="9072"/>
      </w:tabs>
    </w:pPr>
  </w:style>
  <w:style w:type="character" w:customStyle="1" w:styleId="KopfzeileZchn">
    <w:name w:val="Kopfzeile Zchn"/>
    <w:basedOn w:val="Absatz-Standardschriftart"/>
    <w:link w:val="Kopfzeile"/>
    <w:uiPriority w:val="99"/>
    <w:rsid w:val="002B1EBA"/>
    <w:rPr>
      <w:rFonts w:ascii="Calibri" w:eastAsia="Calibri" w:hAnsi="Calibri" w:cs="Calibri"/>
    </w:rPr>
  </w:style>
  <w:style w:type="paragraph" w:styleId="Fuzeile">
    <w:name w:val="footer"/>
    <w:basedOn w:val="Standard"/>
    <w:link w:val="FuzeileZchn"/>
    <w:uiPriority w:val="99"/>
    <w:unhideWhenUsed/>
    <w:rsid w:val="002B1EBA"/>
    <w:pPr>
      <w:tabs>
        <w:tab w:val="center" w:pos="4536"/>
        <w:tab w:val="right" w:pos="9072"/>
      </w:tabs>
    </w:pPr>
  </w:style>
  <w:style w:type="character" w:customStyle="1" w:styleId="FuzeileZchn">
    <w:name w:val="Fußzeile Zchn"/>
    <w:basedOn w:val="Absatz-Standardschriftart"/>
    <w:link w:val="Fuzeile"/>
    <w:uiPriority w:val="99"/>
    <w:rsid w:val="002B1EBA"/>
    <w:rPr>
      <w:rFonts w:ascii="Calibri" w:eastAsia="Calibri" w:hAnsi="Calibri" w:cs="Calibri"/>
    </w:rPr>
  </w:style>
  <w:style w:type="character" w:styleId="Hyperlink">
    <w:name w:val="Hyperlink"/>
    <w:basedOn w:val="Absatz-Standardschriftart"/>
    <w:uiPriority w:val="99"/>
    <w:unhideWhenUsed/>
    <w:rsid w:val="002B1EBA"/>
    <w:rPr>
      <w:color w:val="0000FF" w:themeColor="hyperlink"/>
      <w:u w:val="single"/>
    </w:rPr>
  </w:style>
  <w:style w:type="table" w:styleId="Tabellenraster">
    <w:name w:val="Table Grid"/>
    <w:basedOn w:val="NormaleTabelle"/>
    <w:uiPriority w:val="39"/>
    <w:rsid w:val="002B1EBA"/>
    <w:pPr>
      <w:widowControl/>
      <w:autoSpaceDE/>
      <w:autoSpaceDN/>
      <w:jc w:val="both"/>
    </w:pPr>
    <w:rPr>
      <w:rFonts w:eastAsiaTheme="minorEastAsia"/>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2B1EBA"/>
    <w:pPr>
      <w:widowControl/>
      <w:autoSpaceDE/>
      <w:autoSpaceDN/>
      <w:ind w:left="-108"/>
      <w:jc w:val="both"/>
    </w:pPr>
    <w:rPr>
      <w:rFonts w:eastAsiaTheme="minorEastAsia"/>
      <w:sz w:val="18"/>
      <w:lang w:val="en-GB"/>
    </w:rPr>
  </w:style>
  <w:style w:type="character" w:customStyle="1" w:styleId="footerChar">
    <w:name w:val="footer Char"/>
    <w:basedOn w:val="FuzeileZchn"/>
    <w:link w:val="Footer1"/>
    <w:rsid w:val="002B1EBA"/>
    <w:rPr>
      <w:rFonts w:ascii="Calibri" w:eastAsiaTheme="minorEastAsia" w:hAnsi="Calibri" w:cs="Calibri"/>
      <w:sz w:val="18"/>
      <w:lang w:val="en-GB"/>
    </w:rPr>
  </w:style>
  <w:style w:type="character" w:styleId="Seitenzahl">
    <w:name w:val="page number"/>
    <w:basedOn w:val="Absatz-Standardschriftart"/>
    <w:uiPriority w:val="99"/>
    <w:semiHidden/>
    <w:unhideWhenUsed/>
    <w:rsid w:val="003D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6391</Characters>
  <Application>Microsoft Office Word</Application>
  <DocSecurity>0</DocSecurity>
  <Lines>53</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cp:lastModifiedBy>Kinga Szmytkowska</cp:lastModifiedBy>
  <cp:revision>3</cp:revision>
  <dcterms:created xsi:type="dcterms:W3CDTF">2024-03-12T09:16:00Z</dcterms:created>
  <dcterms:modified xsi:type="dcterms:W3CDTF">2024-03-12T10:12:00Z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2024-03-12T00:00:00Z</vt:filetime>
  </property>
  <property fmtid="{D5CDD505-2E9C-101B-9397-08002B2CF9AE}" pid="5" name="Producer">
    <vt:lpwstr>Microsoft® Word for Microsoft 365</vt:lpwstr>
  </property>
</Properties>
</file>